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עמית מיכלס</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650F77" w:rsidRDefault="00F42821" w:rsidP="00F42821">
                <w:pPr>
                  <w:suppressLineNumbers/>
                  <w:rPr>
                    <w:rFonts w:ascii="Arial" w:hAnsi="Arial"/>
                    <w:b/>
                    <w:bCs/>
                    <w:noProof w:val="0"/>
                    <w:sz w:val="26"/>
                    <w:szCs w:val="26"/>
                    <w:rtl/>
                  </w:rPr>
                </w:pPr>
                <w:r>
                  <w:rPr>
                    <w:rFonts w:ascii="Arial" w:hAnsi="Arial"/>
                    <w:b/>
                    <w:bCs/>
                    <w:noProof w:val="0"/>
                    <w:sz w:val="26"/>
                    <w:szCs w:val="26"/>
                    <w:rtl/>
                  </w:rPr>
                  <w:t>עורר</w:t>
                </w:r>
                <w:r>
                  <w:rPr>
                    <w:rFonts w:ascii="Arial" w:hAnsi="Arial" w:hint="cs"/>
                    <w:b/>
                    <w:bCs/>
                    <w:noProof w:val="0"/>
                    <w:sz w:val="26"/>
                    <w:szCs w:val="26"/>
                    <w:rtl/>
                  </w:rPr>
                  <w:t>ת</w:t>
                </w:r>
              </w:p>
            </w:sdtContent>
          </w:sdt>
        </w:tc>
        <w:tc>
          <w:tcPr>
            <w:tcW w:w="5571" w:type="dxa"/>
          </w:tcPr>
          <w:p w:rsidR="00FA7FD0" w:rsidRDefault="00FA7FD0" w:rsidP="00D44968">
            <w:pPr>
              <w:suppressLineNumbers/>
              <w:rPr>
                <w:rtl/>
              </w:rPr>
            </w:pPr>
          </w:p>
          <w:p w:rsidR="0094424E" w:rsidRDefault="004059AF"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AC5857">
                  <w:rPr>
                    <w:rFonts w:ascii="Arial" w:hAnsi="Arial"/>
                    <w:b/>
                    <w:bCs/>
                    <w:noProof w:val="0"/>
                    <w:sz w:val="26"/>
                    <w:szCs w:val="26"/>
                    <w:rtl/>
                  </w:rPr>
                  <w:t>היא חאג' יחיא (עציר)</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4059AF" w:rsidP="00F42821">
            <w:pPr>
              <w:suppressLineNumbers/>
              <w:rPr>
                <w:rFonts w:ascii="Arial" w:hAnsi="Arial"/>
                <w:b/>
                <w:bCs/>
                <w:noProof w:val="0"/>
                <w:sz w:val="26"/>
                <w:szCs w:val="26"/>
              </w:rPr>
            </w:pPr>
            <w:sdt>
              <w:sdtPr>
                <w:rPr>
                  <w:rtl/>
                </w:rPr>
                <w:alias w:val="1184"/>
                <w:tag w:val="1184"/>
                <w:id w:val="-340621022"/>
                <w:text w:multiLine="1"/>
              </w:sdtPr>
              <w:sdtEndPr/>
              <w:sdtContent>
                <w:r w:rsidR="00AC5857">
                  <w:rPr>
                    <w:rFonts w:ascii="Arial" w:hAnsi="Arial"/>
                    <w:b/>
                    <w:bCs/>
                    <w:noProof w:val="0"/>
                    <w:sz w:val="26"/>
                    <w:szCs w:val="26"/>
                    <w:rtl/>
                  </w:rPr>
                  <w:t>משיב</w:t>
                </w:r>
                <w:r w:rsidR="00F42821">
                  <w:rPr>
                    <w:rFonts w:ascii="Arial" w:hAnsi="Arial" w:hint="cs"/>
                    <w:b/>
                    <w:bCs/>
                    <w:noProof w:val="0"/>
                    <w:sz w:val="26"/>
                    <w:szCs w:val="26"/>
                    <w:rtl/>
                  </w:rPr>
                  <w:t>ה</w:t>
                </w:r>
              </w:sdtContent>
            </w:sdt>
          </w:p>
        </w:tc>
        <w:tc>
          <w:tcPr>
            <w:tcW w:w="5571" w:type="dxa"/>
          </w:tcPr>
          <w:p w:rsidR="00CF6BB7" w:rsidRPr="00CD516B" w:rsidRDefault="004059AF" w:rsidP="00FE09EC">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AC5857">
                  <w:rPr>
                    <w:rFonts w:ascii="Arial" w:hAnsi="Arial"/>
                    <w:b/>
                    <w:bCs/>
                    <w:noProof w:val="0"/>
                    <w:sz w:val="26"/>
                    <w:szCs w:val="26"/>
                    <w:rtl/>
                  </w:rPr>
                  <w:t>מדינת ישראל</w:t>
                </w:r>
              </w:sdtContent>
            </w:sdt>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B62AD7" w:rsidRPr="00B62AD7" w:rsidRDefault="00B62AD7" w:rsidP="00B66717">
            <w:pPr>
              <w:rPr>
                <w:rFonts w:ascii="David" w:eastAsia="David" w:hAnsi="David"/>
                <w:b/>
                <w:bCs/>
                <w:noProof w:val="0"/>
              </w:rPr>
            </w:pPr>
          </w:p>
        </w:tc>
        <w:tc>
          <w:tcPr>
            <w:tcW w:w="5571" w:type="dxa"/>
          </w:tcPr>
          <w:p w:rsidR="00CF6BB7" w:rsidRDefault="004059AF" w:rsidP="00B66717">
            <w:pPr>
              <w:rPr>
                <w:b/>
                <w:bCs/>
                <w:sz w:val="26"/>
                <w:szCs w:val="26"/>
                <w:rtl/>
              </w:rPr>
            </w:pPr>
            <w:sdt>
              <w:sdtPr>
                <w:rPr>
                  <w:b/>
                  <w:bCs/>
                  <w:sz w:val="26"/>
                  <w:szCs w:val="26"/>
                  <w:rtl/>
                </w:rPr>
                <w:alias w:val="3153"/>
                <w:tag w:val="3153"/>
                <w:id w:val="-1042055233"/>
                <w:lock w:val="contentLocked"/>
                <w:placeholder>
                  <w:docPart w:val="E94836ADA6264C72A55F651E19C4C7A6"/>
                </w:placeholder>
                <w:text w:multiLine="1"/>
              </w:sdtPr>
              <w:sdtEndPr/>
              <w:sdtContent/>
            </w:sdt>
          </w:p>
          <w:p w:rsidR="00B66717" w:rsidRPr="00B62AD7" w:rsidRDefault="00B66717" w:rsidP="00B66717">
            <w:pPr>
              <w:rPr>
                <w:b/>
                <w:bCs/>
                <w:sz w:val="26"/>
                <w:szCs w:val="26"/>
              </w:rPr>
            </w:pPr>
          </w:p>
        </w:tc>
      </w:tr>
      <w:tr w:rsidR="004C17EE" w:rsidTr="00D620FD">
        <w:trPr>
          <w:jc w:val="center"/>
        </w:trPr>
        <w:tc>
          <w:tcPr>
            <w:tcW w:w="8820" w:type="dxa"/>
            <w:gridSpan w:val="3"/>
          </w:tcPr>
          <w:p w:rsidR="00650F77" w:rsidRDefault="00650F77">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F42821" w:rsidRDefault="00F42821" w:rsidP="00FC11EA">
      <w:pPr>
        <w:spacing w:after="240" w:line="360" w:lineRule="auto"/>
        <w:jc w:val="both"/>
        <w:rPr>
          <w:rFonts w:ascii="FrankRuehl" w:hAnsi="FrankRuehl" w:cs="FrankRuehl"/>
          <w:sz w:val="28"/>
          <w:szCs w:val="28"/>
          <w:rtl/>
        </w:rPr>
      </w:pPr>
      <w:bookmarkStart w:id="0" w:name="NGCSBookmark"/>
      <w:bookmarkEnd w:id="0"/>
      <w:r>
        <w:rPr>
          <w:rFonts w:ascii="FrankRuehl" w:hAnsi="FrankRuehl" w:cs="FrankRuehl"/>
          <w:sz w:val="28"/>
          <w:szCs w:val="28"/>
          <w:rtl/>
        </w:rPr>
        <w:t xml:space="preserve">1. </w:t>
      </w:r>
      <w:r>
        <w:rPr>
          <w:rFonts w:ascii="FrankRuehl" w:hAnsi="FrankRuehl" w:cs="FrankRuehl"/>
          <w:sz w:val="28"/>
          <w:szCs w:val="28"/>
          <w:rtl/>
        </w:rPr>
        <w:tab/>
        <w:t xml:space="preserve">לפניי ערר על החלטת בית משפט </w:t>
      </w:r>
      <w:r w:rsidR="00DE082C">
        <w:rPr>
          <w:rFonts w:ascii="FrankRuehl" w:hAnsi="FrankRuehl" w:cs="FrankRuehl" w:hint="cs"/>
          <w:sz w:val="28"/>
          <w:szCs w:val="28"/>
          <w:rtl/>
        </w:rPr>
        <w:t>השלום בפתח תקווה</w:t>
      </w:r>
      <w:r>
        <w:rPr>
          <w:rFonts w:ascii="FrankRuehl" w:hAnsi="FrankRuehl" w:cs="FrankRuehl"/>
          <w:sz w:val="28"/>
          <w:szCs w:val="28"/>
          <w:rtl/>
        </w:rPr>
        <w:t xml:space="preserve"> (השופט </w:t>
      </w:r>
      <w:r w:rsidRPr="00DE082C">
        <w:rPr>
          <w:rFonts w:ascii="Miriam" w:hAnsi="Miriam" w:cs="Miriam"/>
          <w:rtl/>
        </w:rPr>
        <w:t>א' סלטו</w:t>
      </w:r>
      <w:r>
        <w:rPr>
          <w:rFonts w:ascii="FrankRuehl" w:hAnsi="FrankRuehl" w:cs="FrankRuehl"/>
          <w:sz w:val="28"/>
          <w:szCs w:val="28"/>
          <w:rtl/>
        </w:rPr>
        <w:t>) מיום 24.10.2023 בגדרה הורה על מעצרה של ה</w:t>
      </w:r>
      <w:r w:rsidR="00FC11EA">
        <w:rPr>
          <w:rFonts w:ascii="FrankRuehl" w:hAnsi="FrankRuehl" w:cs="FrankRuehl" w:hint="cs"/>
          <w:sz w:val="28"/>
          <w:szCs w:val="28"/>
          <w:rtl/>
        </w:rPr>
        <w:t>עוררת</w:t>
      </w:r>
      <w:r>
        <w:rPr>
          <w:rFonts w:ascii="FrankRuehl" w:hAnsi="FrankRuehl" w:cs="FrankRuehl"/>
          <w:sz w:val="28"/>
          <w:szCs w:val="28"/>
          <w:rtl/>
        </w:rPr>
        <w:t xml:space="preserve"> עד לתום ההליכים. </w:t>
      </w:r>
    </w:p>
    <w:p w:rsidR="00F42821" w:rsidRDefault="00B30A86" w:rsidP="00DE082C">
      <w:pPr>
        <w:spacing w:after="240" w:line="360" w:lineRule="auto"/>
        <w:jc w:val="both"/>
        <w:rPr>
          <w:rFonts w:ascii="FrankRuehl" w:hAnsi="FrankRuehl" w:cs="FrankRuehl"/>
          <w:sz w:val="28"/>
          <w:szCs w:val="28"/>
          <w:rtl/>
        </w:rPr>
      </w:pPr>
      <w:r>
        <w:rPr>
          <w:rFonts w:ascii="FrankRuehl" w:hAnsi="FrankRuehl" w:cs="FrankRuehl"/>
          <w:sz w:val="28"/>
          <w:szCs w:val="28"/>
          <w:rtl/>
        </w:rPr>
        <w:t>2.</w:t>
      </w:r>
      <w:r>
        <w:rPr>
          <w:rFonts w:ascii="FrankRuehl" w:hAnsi="FrankRuehl" w:cs="FrankRuehl"/>
          <w:sz w:val="28"/>
          <w:szCs w:val="28"/>
          <w:rtl/>
        </w:rPr>
        <w:tab/>
        <w:t xml:space="preserve">ביום 19.10.2023 הוגש </w:t>
      </w:r>
      <w:r w:rsidR="00F42821">
        <w:rPr>
          <w:rFonts w:ascii="FrankRuehl" w:hAnsi="FrankRuehl" w:cs="FrankRuehl"/>
          <w:sz w:val="28"/>
          <w:szCs w:val="28"/>
          <w:rtl/>
        </w:rPr>
        <w:t xml:space="preserve">נגד העוררת כתב אישום המייחס לה </w:t>
      </w:r>
      <w:r w:rsidR="00DE082C">
        <w:rPr>
          <w:rFonts w:ascii="FrankRuehl" w:hAnsi="FrankRuehl" w:cs="FrankRuehl" w:hint="cs"/>
          <w:sz w:val="28"/>
          <w:szCs w:val="28"/>
          <w:rtl/>
        </w:rPr>
        <w:t xml:space="preserve">שתי </w:t>
      </w:r>
      <w:r w:rsidR="00F42821">
        <w:rPr>
          <w:rFonts w:ascii="FrankRuehl" w:hAnsi="FrankRuehl" w:cs="FrankRuehl"/>
          <w:sz w:val="28"/>
          <w:szCs w:val="28"/>
          <w:rtl/>
        </w:rPr>
        <w:t>עבירות של הסתה לטרור</w:t>
      </w:r>
      <w:r w:rsidR="00DE082C">
        <w:rPr>
          <w:rFonts w:ascii="FrankRuehl" w:hAnsi="FrankRuehl" w:cs="FrankRuehl" w:hint="cs"/>
          <w:sz w:val="28"/>
          <w:szCs w:val="28"/>
          <w:rtl/>
        </w:rPr>
        <w:t>,</w:t>
      </w:r>
      <w:r w:rsidR="00F42821">
        <w:rPr>
          <w:rFonts w:ascii="FrankRuehl" w:hAnsi="FrankRuehl" w:cs="FrankRuehl"/>
          <w:sz w:val="28"/>
          <w:szCs w:val="28"/>
          <w:rtl/>
        </w:rPr>
        <w:t xml:space="preserve"> לפי סעיף 24(ב)(2) לחוק המאבק בטרור, תשע"ו – 2016 (להלן: </w:t>
      </w:r>
      <w:r w:rsidR="00F42821">
        <w:rPr>
          <w:rFonts w:ascii="Miriam" w:hAnsi="Miriam" w:cs="Miriam"/>
          <w:rtl/>
        </w:rPr>
        <w:t>חוק המאבק בטרור</w:t>
      </w:r>
      <w:r w:rsidR="00F42821">
        <w:rPr>
          <w:rFonts w:ascii="FrankRuehl" w:hAnsi="FrankRuehl" w:cs="FrankRuehl"/>
          <w:sz w:val="28"/>
          <w:szCs w:val="28"/>
          <w:rtl/>
        </w:rPr>
        <w:t>)</w:t>
      </w:r>
      <w:r w:rsidR="00DE082C">
        <w:rPr>
          <w:rFonts w:ascii="FrankRuehl" w:hAnsi="FrankRuehl" w:cs="FrankRuehl" w:hint="cs"/>
          <w:sz w:val="28"/>
          <w:szCs w:val="28"/>
          <w:rtl/>
        </w:rPr>
        <w:t>;</w:t>
      </w:r>
      <w:r w:rsidR="00F42821">
        <w:rPr>
          <w:rFonts w:ascii="FrankRuehl" w:hAnsi="FrankRuehl" w:cs="FrankRuehl"/>
          <w:sz w:val="28"/>
          <w:szCs w:val="28"/>
          <w:rtl/>
        </w:rPr>
        <w:t xml:space="preserve"> ו</w:t>
      </w:r>
      <w:r w:rsidR="00DE082C">
        <w:rPr>
          <w:rFonts w:ascii="FrankRuehl" w:hAnsi="FrankRuehl" w:cs="FrankRuehl" w:hint="cs"/>
          <w:sz w:val="28"/>
          <w:szCs w:val="28"/>
          <w:rtl/>
        </w:rPr>
        <w:t xml:space="preserve">שתי עבירות של </w:t>
      </w:r>
      <w:r w:rsidR="00F42821">
        <w:rPr>
          <w:rFonts w:ascii="FrankRuehl" w:hAnsi="FrankRuehl" w:cs="FrankRuehl"/>
          <w:sz w:val="28"/>
          <w:szCs w:val="28"/>
          <w:rtl/>
        </w:rPr>
        <w:t>גילוי הזדהות עם ארגון טרור</w:t>
      </w:r>
      <w:r w:rsidR="00DE082C">
        <w:rPr>
          <w:rFonts w:ascii="FrankRuehl" w:hAnsi="FrankRuehl" w:cs="FrankRuehl" w:hint="cs"/>
          <w:sz w:val="28"/>
          <w:szCs w:val="28"/>
          <w:rtl/>
        </w:rPr>
        <w:t>,</w:t>
      </w:r>
      <w:r w:rsidR="00F42821">
        <w:rPr>
          <w:rFonts w:ascii="FrankRuehl" w:hAnsi="FrankRuehl" w:cs="FrankRuehl"/>
          <w:sz w:val="28"/>
          <w:szCs w:val="28"/>
          <w:rtl/>
        </w:rPr>
        <w:t xml:space="preserve"> לפי סעיף 24(א)(1) ו-(2) לחוק המאבק בטרור. </w:t>
      </w:r>
    </w:p>
    <w:p w:rsidR="00F42821" w:rsidRDefault="00DE082C" w:rsidP="00844F74">
      <w:pPr>
        <w:spacing w:after="240" w:line="360" w:lineRule="auto"/>
        <w:jc w:val="both"/>
        <w:rPr>
          <w:rFonts w:ascii="FrankRuehl" w:hAnsi="FrankRuehl" w:cs="FrankRuehl"/>
          <w:sz w:val="28"/>
          <w:szCs w:val="28"/>
          <w:rtl/>
        </w:rPr>
      </w:pPr>
      <w:r>
        <w:rPr>
          <w:rFonts w:ascii="FrankRuehl" w:hAnsi="FrankRuehl" w:cs="FrankRuehl" w:hint="cs"/>
          <w:sz w:val="28"/>
          <w:szCs w:val="28"/>
          <w:rtl/>
        </w:rPr>
        <w:t>3.</w:t>
      </w:r>
      <w:r>
        <w:rPr>
          <w:rFonts w:ascii="FrankRuehl" w:hAnsi="FrankRuehl" w:cs="FrankRuehl" w:hint="cs"/>
          <w:sz w:val="28"/>
          <w:szCs w:val="28"/>
          <w:rtl/>
        </w:rPr>
        <w:tab/>
      </w:r>
      <w:r w:rsidR="00F42821">
        <w:rPr>
          <w:rFonts w:ascii="FrankRuehl" w:hAnsi="FrankRuehl" w:cs="FrankRuehl"/>
          <w:sz w:val="28"/>
          <w:szCs w:val="28"/>
          <w:rtl/>
        </w:rPr>
        <w:t>על פי החלק הכללי בכתב האישום, העוררת היא אזרחית ישראל. ברשותה של העוררת חשבון ברשת החברתית "אינסטגרם" המאפשר לפרסם, בין היתר "סטורי", שה</w:t>
      </w:r>
      <w:r w:rsidR="00A32529">
        <w:rPr>
          <w:rFonts w:ascii="FrankRuehl" w:hAnsi="FrankRuehl" w:cs="FrankRuehl" w:hint="cs"/>
          <w:sz w:val="28"/>
          <w:szCs w:val="28"/>
          <w:rtl/>
        </w:rPr>
        <w:t>וא</w:t>
      </w:r>
      <w:r w:rsidR="00F42821">
        <w:rPr>
          <w:rFonts w:ascii="FrankRuehl" w:hAnsi="FrankRuehl" w:cs="FrankRuehl"/>
          <w:sz w:val="28"/>
          <w:szCs w:val="28"/>
          <w:rtl/>
        </w:rPr>
        <w:t xml:space="preserve"> פרסום זמני למשך 24 שעות. לחשבון האינסטגרם של העוררת מקושרים כ-9,200 עוקבים החשופים לפרסומיה. החל משנה עובר לביצוע העבירות עבדה העוררת כסייעת ב</w:t>
      </w:r>
      <w:r w:rsidR="00B30A86">
        <w:rPr>
          <w:rFonts w:ascii="FrankRuehl" w:hAnsi="FrankRuehl" w:cs="FrankRuehl" w:hint="cs"/>
          <w:sz w:val="28"/>
          <w:szCs w:val="28"/>
          <w:rtl/>
        </w:rPr>
        <w:t>מעון לפעוטות</w:t>
      </w:r>
      <w:r w:rsidR="00F42821">
        <w:rPr>
          <w:rFonts w:ascii="FrankRuehl" w:hAnsi="FrankRuehl" w:cs="FrankRuehl"/>
          <w:sz w:val="28"/>
          <w:szCs w:val="28"/>
          <w:rtl/>
        </w:rPr>
        <w:t xml:space="preserve"> בהוד השרון</w:t>
      </w:r>
      <w:r w:rsidR="00B30A86">
        <w:rPr>
          <w:rFonts w:ascii="FrankRuehl" w:hAnsi="FrankRuehl" w:cs="FrankRuehl" w:hint="cs"/>
          <w:sz w:val="28"/>
          <w:szCs w:val="28"/>
          <w:rtl/>
        </w:rPr>
        <w:t xml:space="preserve">, שם </w:t>
      </w:r>
      <w:r w:rsidR="00F42821">
        <w:rPr>
          <w:rFonts w:ascii="FrankRuehl" w:hAnsi="FrankRuehl" w:cs="FrankRuehl"/>
          <w:sz w:val="28"/>
          <w:szCs w:val="28"/>
          <w:rtl/>
        </w:rPr>
        <w:t>טיפלה ב- 75 תינוקות ופעוטות</w:t>
      </w:r>
      <w:r w:rsidR="00844F74">
        <w:rPr>
          <w:rFonts w:ascii="FrankRuehl" w:hAnsi="FrankRuehl" w:cs="FrankRuehl" w:hint="cs"/>
          <w:sz w:val="28"/>
          <w:szCs w:val="28"/>
          <w:rtl/>
        </w:rPr>
        <w:t>.</w:t>
      </w:r>
    </w:p>
    <w:p w:rsidR="00F42821" w:rsidRDefault="00F42821" w:rsidP="00F42821">
      <w:pPr>
        <w:spacing w:after="240" w:line="360" w:lineRule="auto"/>
        <w:ind w:firstLine="720"/>
        <w:jc w:val="both"/>
        <w:rPr>
          <w:rFonts w:ascii="FrankRuehl" w:hAnsi="FrankRuehl" w:cs="FrankRuehl"/>
          <w:sz w:val="28"/>
          <w:szCs w:val="28"/>
          <w:rtl/>
        </w:rPr>
      </w:pPr>
      <w:r>
        <w:rPr>
          <w:rFonts w:ascii="FrankRuehl" w:hAnsi="FrankRuehl" w:cs="FrankRuehl"/>
          <w:sz w:val="28"/>
          <w:szCs w:val="28"/>
          <w:rtl/>
        </w:rPr>
        <w:t>החלק הכללי ממשיך ומתאר את המתקפה הרצחנית בה פתח ארגון הטרור חמאס ב-</w:t>
      </w:r>
      <w:r w:rsidRPr="00600D03">
        <w:rPr>
          <w:rFonts w:ascii="FrankRuehl" w:hAnsi="FrankRuehl" w:cs="FrankRuehl"/>
          <w:sz w:val="28"/>
          <w:szCs w:val="28"/>
          <w:rtl/>
        </w:rPr>
        <w:t xml:space="preserve">7.10.2023 </w:t>
      </w:r>
      <w:r w:rsidR="005812AD" w:rsidRPr="00600D03">
        <w:rPr>
          <w:rFonts w:ascii="FrankRuehl" w:hAnsi="FrankRuehl" w:cs="FrankRuehl" w:hint="cs"/>
          <w:sz w:val="28"/>
          <w:szCs w:val="28"/>
          <w:rtl/>
        </w:rPr>
        <w:t xml:space="preserve">על מדינת ישראל </w:t>
      </w:r>
      <w:r w:rsidRPr="00600D03">
        <w:rPr>
          <w:rFonts w:ascii="FrankRuehl" w:hAnsi="FrankRuehl" w:cs="FrankRuehl"/>
          <w:sz w:val="28"/>
          <w:szCs w:val="28"/>
          <w:rtl/>
        </w:rPr>
        <w:t>ו</w:t>
      </w:r>
      <w:r w:rsidR="00A32529" w:rsidRPr="00600D03">
        <w:rPr>
          <w:rFonts w:ascii="FrankRuehl" w:hAnsi="FrankRuehl" w:cs="FrankRuehl" w:hint="cs"/>
          <w:sz w:val="28"/>
          <w:szCs w:val="28"/>
          <w:rtl/>
        </w:rPr>
        <w:t xml:space="preserve">מציין </w:t>
      </w:r>
      <w:r w:rsidRPr="00600D03">
        <w:rPr>
          <w:rFonts w:ascii="FrankRuehl" w:hAnsi="FrankRuehl" w:cs="FrankRuehl"/>
          <w:sz w:val="28"/>
          <w:szCs w:val="28"/>
          <w:rtl/>
        </w:rPr>
        <w:t xml:space="preserve">את </w:t>
      </w:r>
      <w:r w:rsidR="005B6DF8" w:rsidRPr="00600D03">
        <w:rPr>
          <w:rFonts w:ascii="FrankRuehl" w:hAnsi="FrankRuehl" w:cs="FrankRuehl" w:hint="cs"/>
          <w:sz w:val="28"/>
          <w:szCs w:val="28"/>
          <w:rtl/>
        </w:rPr>
        <w:t xml:space="preserve">הסוגים השונים של </w:t>
      </w:r>
      <w:r w:rsidRPr="00600D03">
        <w:rPr>
          <w:rFonts w:ascii="FrankRuehl" w:hAnsi="FrankRuehl" w:cs="FrankRuehl"/>
          <w:sz w:val="28"/>
          <w:szCs w:val="28"/>
          <w:rtl/>
        </w:rPr>
        <w:t>מעשי הזוועה ההמוניים שארעו בגדר</w:t>
      </w:r>
      <w:r>
        <w:rPr>
          <w:rFonts w:ascii="FrankRuehl" w:hAnsi="FrankRuehl" w:cs="FrankRuehl"/>
          <w:sz w:val="28"/>
          <w:szCs w:val="28"/>
          <w:rtl/>
        </w:rPr>
        <w:t xml:space="preserve"> מתקפה זו. בעקבות מעשי הזוועה ההמוניים ו</w:t>
      </w:r>
      <w:r w:rsidR="00844F74">
        <w:rPr>
          <w:rFonts w:ascii="FrankRuehl" w:hAnsi="FrankRuehl" w:cs="FrankRuehl" w:hint="cs"/>
          <w:sz w:val="28"/>
          <w:szCs w:val="28"/>
          <w:rtl/>
        </w:rPr>
        <w:t>ה</w:t>
      </w:r>
      <w:r>
        <w:rPr>
          <w:rFonts w:ascii="FrankRuehl" w:hAnsi="FrankRuehl" w:cs="FrankRuehl"/>
          <w:sz w:val="28"/>
          <w:szCs w:val="28"/>
          <w:rtl/>
        </w:rPr>
        <w:t xml:space="preserve">ירי </w:t>
      </w:r>
      <w:r w:rsidR="00844F74">
        <w:rPr>
          <w:rFonts w:ascii="FrankRuehl" w:hAnsi="FrankRuehl" w:cs="FrankRuehl" w:hint="cs"/>
          <w:sz w:val="28"/>
          <w:szCs w:val="28"/>
          <w:rtl/>
        </w:rPr>
        <w:t>ה</w:t>
      </w:r>
      <w:r>
        <w:rPr>
          <w:rFonts w:ascii="FrankRuehl" w:hAnsi="FrankRuehl" w:cs="FrankRuehl"/>
          <w:sz w:val="28"/>
          <w:szCs w:val="28"/>
          <w:rtl/>
        </w:rPr>
        <w:t>מאסיבי של רקטות ופצצות מרגמה מצד חמאס אל עבר מדינת ישראל</w:t>
      </w:r>
      <w:r w:rsidR="00844F74">
        <w:rPr>
          <w:rFonts w:ascii="FrankRuehl" w:hAnsi="FrankRuehl" w:cs="FrankRuehl" w:hint="cs"/>
          <w:sz w:val="28"/>
          <w:szCs w:val="28"/>
          <w:rtl/>
        </w:rPr>
        <w:t>,</w:t>
      </w:r>
      <w:r>
        <w:rPr>
          <w:rFonts w:ascii="FrankRuehl" w:hAnsi="FrankRuehl" w:cs="FrankRuehl"/>
          <w:sz w:val="28"/>
          <w:szCs w:val="28"/>
          <w:rtl/>
        </w:rPr>
        <w:t xml:space="preserve"> שהחל אף הוא באותו היום, החליטה ממשלת ישראל על נקיטת פעולות צבאיות משמעותיות נגד יעדי הטרור, ומאז אותו היום ונכון להגשת כתב האישום, מצויה מדינת ישראל בלחימה. עוד נכתב כי קיים חשש להסלמה בגזרות אחרות בקרב פעילי ותומכי טרור באשר הם. </w:t>
      </w:r>
    </w:p>
    <w:p w:rsidR="00F42821" w:rsidRDefault="00F42821" w:rsidP="00F42821">
      <w:pPr>
        <w:spacing w:after="240" w:line="360" w:lineRule="auto"/>
        <w:ind w:firstLine="720"/>
        <w:jc w:val="both"/>
        <w:rPr>
          <w:rFonts w:ascii="FrankRuehl" w:hAnsi="FrankRuehl" w:cs="FrankRuehl"/>
          <w:sz w:val="28"/>
          <w:szCs w:val="28"/>
          <w:rtl/>
        </w:rPr>
      </w:pPr>
      <w:r>
        <w:rPr>
          <w:rFonts w:ascii="FrankRuehl" w:hAnsi="FrankRuehl" w:cs="FrankRuehl"/>
          <w:sz w:val="28"/>
          <w:szCs w:val="28"/>
          <w:rtl/>
        </w:rPr>
        <w:lastRenderedPageBreak/>
        <w:t>על פי עובדות כתב האישום, ביום 7.10.2023 במספר הזדמנויות, פרסמה העוררת בחשבון האינסטגרם שלה דברי הסתה לטרור והזדהות עם ארגון טרור, כמפורט להלן:</w:t>
      </w:r>
    </w:p>
    <w:p w:rsidR="00F42821" w:rsidRDefault="00F42821" w:rsidP="00EF0F27">
      <w:pPr>
        <w:pStyle w:val="ad"/>
        <w:numPr>
          <w:ilvl w:val="0"/>
          <w:numId w:val="1"/>
        </w:numPr>
        <w:spacing w:after="240" w:line="360" w:lineRule="auto"/>
        <w:jc w:val="both"/>
        <w:rPr>
          <w:rFonts w:ascii="FrankRuehl" w:hAnsi="FrankRuehl" w:cs="FrankRuehl"/>
          <w:sz w:val="28"/>
          <w:szCs w:val="28"/>
          <w:rtl/>
        </w:rPr>
      </w:pPr>
      <w:r>
        <w:rPr>
          <w:rFonts w:ascii="FrankRuehl" w:hAnsi="FrankRuehl" w:cs="FrankRuehl"/>
          <w:sz w:val="28"/>
          <w:szCs w:val="28"/>
          <w:rtl/>
        </w:rPr>
        <w:t xml:space="preserve">בשעה 11:00 פרסמה את </w:t>
      </w:r>
      <w:proofErr w:type="spellStart"/>
      <w:r>
        <w:rPr>
          <w:rFonts w:ascii="FrankRuehl" w:hAnsi="FrankRuehl" w:cs="FrankRuehl"/>
          <w:sz w:val="28"/>
          <w:szCs w:val="28"/>
          <w:rtl/>
        </w:rPr>
        <w:t>ה</w:t>
      </w:r>
      <w:r w:rsidR="000B31BF">
        <w:rPr>
          <w:rFonts w:ascii="FrankRuehl" w:hAnsi="FrankRuehl" w:cs="FrankRuehl" w:hint="cs"/>
          <w:sz w:val="28"/>
          <w:szCs w:val="28"/>
          <w:rtl/>
        </w:rPr>
        <w:t>"</w:t>
      </w:r>
      <w:r>
        <w:rPr>
          <w:rFonts w:ascii="FrankRuehl" w:hAnsi="FrankRuehl" w:cs="FrankRuehl"/>
          <w:sz w:val="28"/>
          <w:szCs w:val="28"/>
          <w:rtl/>
        </w:rPr>
        <w:t>סטורי</w:t>
      </w:r>
      <w:proofErr w:type="spellEnd"/>
      <w:r w:rsidR="000B31BF">
        <w:rPr>
          <w:rFonts w:ascii="FrankRuehl" w:hAnsi="FrankRuehl" w:cs="FrankRuehl" w:hint="cs"/>
          <w:sz w:val="28"/>
          <w:szCs w:val="28"/>
          <w:rtl/>
        </w:rPr>
        <w:t>"</w:t>
      </w:r>
      <w:r>
        <w:rPr>
          <w:rFonts w:ascii="FrankRuehl" w:hAnsi="FrankRuehl" w:cs="FrankRuehl"/>
          <w:sz w:val="28"/>
          <w:szCs w:val="28"/>
          <w:rtl/>
        </w:rPr>
        <w:t xml:space="preserve"> הבא בשפה הערבית:</w:t>
      </w:r>
    </w:p>
    <w:p w:rsidR="00F42821" w:rsidRPr="005B6DF8" w:rsidRDefault="00F42821" w:rsidP="00F42821">
      <w:pPr>
        <w:spacing w:after="240" w:line="360" w:lineRule="auto"/>
        <w:ind w:left="1218" w:right="709"/>
        <w:jc w:val="both"/>
        <w:rPr>
          <w:rFonts w:ascii="FrankRuehl" w:hAnsi="FrankRuehl" w:cs="FrankRuehl"/>
          <w:sz w:val="28"/>
          <w:szCs w:val="28"/>
          <w:rtl/>
        </w:rPr>
      </w:pPr>
      <w:r w:rsidRPr="005B6DF8">
        <w:rPr>
          <w:rFonts w:ascii="FrankRuehl" w:hAnsi="FrankRuehl" w:cs="FrankRuehl"/>
          <w:sz w:val="28"/>
          <w:szCs w:val="28"/>
          <w:rtl/>
        </w:rPr>
        <w:t>"אין יפה יותר מלהתעורר לחדשות של ההתנגדות הפלסטינית בעוטף עזה ומראות האימה ופחד הציונים והטילים הנופלים על ראשיהם. אלוהים, תן לעבדים שלך ניצחון בעזה ובפלסטין וכל מי שהרים את דגלך, ותהיה להם לעזר מול אויבי הדת".</w:t>
      </w:r>
    </w:p>
    <w:p w:rsidR="00F42821" w:rsidRDefault="00F42821" w:rsidP="00EF0F27">
      <w:pPr>
        <w:pStyle w:val="ad"/>
        <w:numPr>
          <w:ilvl w:val="0"/>
          <w:numId w:val="1"/>
        </w:numPr>
        <w:spacing w:after="240" w:line="360" w:lineRule="auto"/>
        <w:ind w:right="709"/>
        <w:jc w:val="both"/>
        <w:rPr>
          <w:rFonts w:ascii="FrankRuehl" w:hAnsi="FrankRuehl" w:cs="FrankRuehl"/>
          <w:sz w:val="28"/>
          <w:szCs w:val="28"/>
        </w:rPr>
      </w:pPr>
      <w:r>
        <w:rPr>
          <w:rFonts w:ascii="FrankRuehl" w:hAnsi="FrankRuehl" w:cs="FrankRuehl"/>
          <w:sz w:val="28"/>
          <w:szCs w:val="28"/>
          <w:rtl/>
        </w:rPr>
        <w:t xml:space="preserve">בשעה 11:56 לערך </w:t>
      </w:r>
      <w:r w:rsidR="00EF0F27">
        <w:rPr>
          <w:rFonts w:ascii="FrankRuehl" w:hAnsi="FrankRuehl" w:cs="FrankRuehl" w:hint="cs"/>
          <w:sz w:val="28"/>
          <w:szCs w:val="28"/>
          <w:rtl/>
        </w:rPr>
        <w:t xml:space="preserve">פרסמה </w:t>
      </w:r>
      <w:r>
        <w:rPr>
          <w:rFonts w:ascii="FrankRuehl" w:hAnsi="FrankRuehl" w:cs="FrankRuehl"/>
          <w:sz w:val="28"/>
          <w:szCs w:val="28"/>
          <w:rtl/>
        </w:rPr>
        <w:t xml:space="preserve">את </w:t>
      </w:r>
      <w:proofErr w:type="spellStart"/>
      <w:r>
        <w:rPr>
          <w:rFonts w:ascii="FrankRuehl" w:hAnsi="FrankRuehl" w:cs="FrankRuehl"/>
          <w:sz w:val="28"/>
          <w:szCs w:val="28"/>
          <w:rtl/>
        </w:rPr>
        <w:t>ה</w:t>
      </w:r>
      <w:r w:rsidR="000B31BF">
        <w:rPr>
          <w:rFonts w:ascii="FrankRuehl" w:hAnsi="FrankRuehl" w:cs="FrankRuehl" w:hint="cs"/>
          <w:sz w:val="28"/>
          <w:szCs w:val="28"/>
          <w:rtl/>
        </w:rPr>
        <w:t>"</w:t>
      </w:r>
      <w:r>
        <w:rPr>
          <w:rFonts w:ascii="FrankRuehl" w:hAnsi="FrankRuehl" w:cs="FrankRuehl"/>
          <w:sz w:val="28"/>
          <w:szCs w:val="28"/>
          <w:rtl/>
        </w:rPr>
        <w:t>סטורי</w:t>
      </w:r>
      <w:proofErr w:type="spellEnd"/>
      <w:r w:rsidR="000B31BF">
        <w:rPr>
          <w:rFonts w:ascii="FrankRuehl" w:hAnsi="FrankRuehl" w:cs="FrankRuehl" w:hint="cs"/>
          <w:sz w:val="28"/>
          <w:szCs w:val="28"/>
          <w:rtl/>
        </w:rPr>
        <w:t>"</w:t>
      </w:r>
      <w:r>
        <w:rPr>
          <w:rFonts w:ascii="FrankRuehl" w:hAnsi="FrankRuehl" w:cs="FrankRuehl"/>
          <w:sz w:val="28"/>
          <w:szCs w:val="28"/>
          <w:rtl/>
        </w:rPr>
        <w:t xml:space="preserve"> הבא בשפה הערבית:</w:t>
      </w:r>
    </w:p>
    <w:p w:rsidR="00844F74" w:rsidRDefault="00844F74" w:rsidP="00844F74">
      <w:pPr>
        <w:pStyle w:val="ad"/>
        <w:rPr>
          <w:rFonts w:ascii="FrankRuehl" w:hAnsi="FrankRuehl" w:cs="FrankRuehl"/>
          <w:sz w:val="28"/>
          <w:szCs w:val="28"/>
          <w:rtl/>
        </w:rPr>
      </w:pPr>
    </w:p>
    <w:p w:rsidR="00F42821" w:rsidRDefault="00F42821" w:rsidP="00F42821">
      <w:pPr>
        <w:pStyle w:val="ad"/>
        <w:spacing w:after="240" w:line="360" w:lineRule="auto"/>
        <w:ind w:right="709"/>
        <w:jc w:val="both"/>
        <w:rPr>
          <w:rFonts w:ascii="FrankRuehl" w:hAnsi="FrankRuehl" w:cs="FrankRuehl"/>
          <w:sz w:val="28"/>
          <w:szCs w:val="28"/>
        </w:rPr>
      </w:pPr>
      <w:r>
        <w:rPr>
          <w:rFonts w:ascii="FrankRuehl" w:hAnsi="FrankRuehl" w:cs="FrankRuehl"/>
          <w:sz w:val="28"/>
          <w:szCs w:val="28"/>
          <w:rtl/>
        </w:rPr>
        <w:t xml:space="preserve">"עדכוני תקשורת ישראליים רשמיים: </w:t>
      </w:r>
    </w:p>
    <w:p w:rsidR="00F42821" w:rsidRDefault="00F42821" w:rsidP="00F42821">
      <w:pPr>
        <w:pStyle w:val="ad"/>
        <w:numPr>
          <w:ilvl w:val="0"/>
          <w:numId w:val="2"/>
        </w:numPr>
        <w:spacing w:after="240" w:line="360" w:lineRule="auto"/>
        <w:ind w:right="709"/>
        <w:jc w:val="both"/>
        <w:rPr>
          <w:rFonts w:ascii="FrankRuehl" w:hAnsi="FrankRuehl" w:cs="FrankRuehl"/>
          <w:sz w:val="28"/>
          <w:szCs w:val="28"/>
          <w:rtl/>
        </w:rPr>
      </w:pPr>
      <w:r>
        <w:rPr>
          <w:rFonts w:ascii="FrankRuehl" w:hAnsi="FrankRuehl" w:cs="FrankRuehl"/>
          <w:sz w:val="28"/>
          <w:szCs w:val="28"/>
          <w:rtl/>
        </w:rPr>
        <w:t>עדיין יש שם עשרות חמושים פלסטיניים אשר נמצאים בתוך היישובים בעוטף עזה ומסתובבים ברחובות בחופשיות</w:t>
      </w:r>
    </w:p>
    <w:p w:rsidR="00F42821" w:rsidRDefault="00F42821" w:rsidP="00F42821">
      <w:pPr>
        <w:pStyle w:val="ad"/>
        <w:numPr>
          <w:ilvl w:val="0"/>
          <w:numId w:val="2"/>
        </w:numPr>
        <w:spacing w:after="240" w:line="360" w:lineRule="auto"/>
        <w:ind w:right="709"/>
        <w:jc w:val="both"/>
        <w:rPr>
          <w:rFonts w:ascii="FrankRuehl" w:hAnsi="FrankRuehl" w:cs="FrankRuehl"/>
          <w:sz w:val="28"/>
          <w:szCs w:val="28"/>
        </w:rPr>
      </w:pPr>
      <w:r>
        <w:rPr>
          <w:rFonts w:ascii="FrankRuehl" w:hAnsi="FrankRuehl" w:cs="FrankRuehl"/>
          <w:sz w:val="28"/>
          <w:szCs w:val="28"/>
          <w:rtl/>
        </w:rPr>
        <w:t>הלוחמים נכנסו לדרום הארץ דרך הים היבשה והאוויר</w:t>
      </w:r>
    </w:p>
    <w:p w:rsidR="00F42821" w:rsidRDefault="00F42821" w:rsidP="00F42821">
      <w:pPr>
        <w:pStyle w:val="ad"/>
        <w:numPr>
          <w:ilvl w:val="0"/>
          <w:numId w:val="2"/>
        </w:numPr>
        <w:spacing w:after="240" w:line="360" w:lineRule="auto"/>
        <w:ind w:right="709"/>
        <w:jc w:val="both"/>
        <w:rPr>
          <w:rFonts w:ascii="FrankRuehl" w:hAnsi="FrankRuehl" w:cs="FrankRuehl"/>
          <w:sz w:val="28"/>
          <w:szCs w:val="28"/>
        </w:rPr>
      </w:pPr>
      <w:r>
        <w:rPr>
          <w:rFonts w:ascii="FrankRuehl" w:hAnsi="FrankRuehl" w:cs="FrankRuehl"/>
          <w:sz w:val="28"/>
          <w:szCs w:val="28"/>
          <w:rtl/>
        </w:rPr>
        <w:t>אנחנו חיים בהלם גדול במיוחד שלא היה שום מידע או התרעה בתקיפה כזו והודעה על מלחמה</w:t>
      </w:r>
    </w:p>
    <w:p w:rsidR="00F42821" w:rsidRDefault="00F42821" w:rsidP="00F42821">
      <w:pPr>
        <w:pStyle w:val="ad"/>
        <w:numPr>
          <w:ilvl w:val="0"/>
          <w:numId w:val="2"/>
        </w:numPr>
        <w:spacing w:after="240" w:line="360" w:lineRule="auto"/>
        <w:ind w:right="709"/>
        <w:jc w:val="both"/>
        <w:rPr>
          <w:rFonts w:ascii="FrankRuehl" w:hAnsi="FrankRuehl" w:cs="FrankRuehl"/>
          <w:sz w:val="28"/>
          <w:szCs w:val="28"/>
        </w:rPr>
      </w:pPr>
      <w:r>
        <w:rPr>
          <w:rFonts w:ascii="FrankRuehl" w:hAnsi="FrankRuehl" w:cs="FrankRuehl"/>
          <w:sz w:val="28"/>
          <w:szCs w:val="28"/>
          <w:rtl/>
        </w:rPr>
        <w:t xml:space="preserve">מאז השעה 5:30 ועד השעה 11:00 נורו בערך 2,500 טילים לעבר הארץ </w:t>
      </w:r>
    </w:p>
    <w:p w:rsidR="00F42821" w:rsidRDefault="00F42821" w:rsidP="00F42821">
      <w:pPr>
        <w:pStyle w:val="ad"/>
        <w:numPr>
          <w:ilvl w:val="0"/>
          <w:numId w:val="2"/>
        </w:numPr>
        <w:spacing w:after="240" w:line="360" w:lineRule="auto"/>
        <w:ind w:right="709"/>
        <w:jc w:val="both"/>
        <w:rPr>
          <w:rFonts w:ascii="FrankRuehl" w:hAnsi="FrankRuehl" w:cs="FrankRuehl"/>
          <w:sz w:val="28"/>
          <w:szCs w:val="28"/>
        </w:rPr>
      </w:pPr>
      <w:r>
        <w:rPr>
          <w:rFonts w:ascii="FrankRuehl" w:hAnsi="FrankRuehl" w:cs="FrankRuehl"/>
          <w:sz w:val="28"/>
          <w:szCs w:val="28"/>
          <w:rtl/>
        </w:rPr>
        <w:t>יש מספר רב של הרוגים ויותר מ- 150 פצועים ובתי חולים, במרכז דיווח על מצב חירום ובקשות לתרומות דם".</w:t>
      </w:r>
    </w:p>
    <w:p w:rsidR="00F42821" w:rsidRDefault="00F42821" w:rsidP="00F42821">
      <w:pPr>
        <w:pStyle w:val="ad"/>
        <w:spacing w:after="240" w:line="240" w:lineRule="auto"/>
        <w:ind w:left="1080" w:right="709"/>
        <w:jc w:val="both"/>
        <w:rPr>
          <w:rFonts w:ascii="FrankRuehl" w:hAnsi="FrankRuehl" w:cs="FrankRuehl"/>
          <w:sz w:val="28"/>
          <w:szCs w:val="28"/>
        </w:rPr>
      </w:pPr>
    </w:p>
    <w:p w:rsidR="00F42821" w:rsidRPr="00A44B2C" w:rsidRDefault="00F42821" w:rsidP="00A44B2C">
      <w:pPr>
        <w:pStyle w:val="ad"/>
        <w:numPr>
          <w:ilvl w:val="0"/>
          <w:numId w:val="1"/>
        </w:numPr>
        <w:spacing w:after="240" w:line="360" w:lineRule="auto"/>
        <w:jc w:val="both"/>
        <w:rPr>
          <w:rFonts w:ascii="FrankRuehl" w:hAnsi="FrankRuehl" w:cs="FrankRuehl"/>
          <w:sz w:val="28"/>
          <w:szCs w:val="28"/>
        </w:rPr>
      </w:pPr>
      <w:r w:rsidRPr="00A44B2C">
        <w:rPr>
          <w:rFonts w:ascii="FrankRuehl" w:hAnsi="FrankRuehl" w:cs="FrankRuehl"/>
          <w:sz w:val="28"/>
          <w:szCs w:val="28"/>
          <w:rtl/>
        </w:rPr>
        <w:t xml:space="preserve">באותה שעה פרסמה העוררת </w:t>
      </w:r>
      <w:proofErr w:type="spellStart"/>
      <w:r w:rsidRPr="00A44B2C">
        <w:rPr>
          <w:rFonts w:ascii="FrankRuehl" w:hAnsi="FrankRuehl" w:cs="FrankRuehl"/>
          <w:sz w:val="28"/>
          <w:szCs w:val="28"/>
          <w:rtl/>
        </w:rPr>
        <w:t>באינסטגרם</w:t>
      </w:r>
      <w:proofErr w:type="spellEnd"/>
      <w:r w:rsidRPr="00A44B2C">
        <w:rPr>
          <w:rFonts w:ascii="FrankRuehl" w:hAnsi="FrankRuehl" w:cs="FrankRuehl"/>
          <w:sz w:val="28"/>
          <w:szCs w:val="28"/>
          <w:rtl/>
        </w:rPr>
        <w:t xml:space="preserve"> מספר תמונות של טנדר לבן ועליו פעילי טרור חמושים, כלי רכב ישראליים עולים באש ותימרות עשן מעל בניינים בישראל, ולצדן פרסמה בשפה הערבית את </w:t>
      </w:r>
      <w:proofErr w:type="spellStart"/>
      <w:r w:rsidRPr="00A44B2C">
        <w:rPr>
          <w:rFonts w:ascii="FrankRuehl" w:hAnsi="FrankRuehl" w:cs="FrankRuehl"/>
          <w:sz w:val="28"/>
          <w:szCs w:val="28"/>
          <w:rtl/>
        </w:rPr>
        <w:t>ה</w:t>
      </w:r>
      <w:r w:rsidR="000B31BF" w:rsidRPr="00A44B2C">
        <w:rPr>
          <w:rFonts w:ascii="FrankRuehl" w:hAnsi="FrankRuehl" w:cs="FrankRuehl" w:hint="cs"/>
          <w:sz w:val="28"/>
          <w:szCs w:val="28"/>
          <w:rtl/>
        </w:rPr>
        <w:t>"</w:t>
      </w:r>
      <w:r w:rsidRPr="00A44B2C">
        <w:rPr>
          <w:rFonts w:ascii="FrankRuehl" w:hAnsi="FrankRuehl" w:cs="FrankRuehl"/>
          <w:sz w:val="28"/>
          <w:szCs w:val="28"/>
          <w:rtl/>
        </w:rPr>
        <w:t>סטורי</w:t>
      </w:r>
      <w:proofErr w:type="spellEnd"/>
      <w:r w:rsidR="000B31BF" w:rsidRPr="00A44B2C">
        <w:rPr>
          <w:rFonts w:ascii="FrankRuehl" w:hAnsi="FrankRuehl" w:cs="FrankRuehl" w:hint="cs"/>
          <w:sz w:val="28"/>
          <w:szCs w:val="28"/>
          <w:rtl/>
        </w:rPr>
        <w:t>"</w:t>
      </w:r>
      <w:r w:rsidRPr="00A44B2C">
        <w:rPr>
          <w:rFonts w:ascii="FrankRuehl" w:hAnsi="FrankRuehl" w:cs="FrankRuehl"/>
          <w:sz w:val="28"/>
          <w:szCs w:val="28"/>
          <w:rtl/>
        </w:rPr>
        <w:t xml:space="preserve"> הבא:</w:t>
      </w:r>
    </w:p>
    <w:p w:rsidR="00A44B2C" w:rsidRDefault="00A44B2C" w:rsidP="00A44B2C">
      <w:pPr>
        <w:pStyle w:val="ad"/>
        <w:rPr>
          <w:rFonts w:ascii="FrankRuehl" w:hAnsi="FrankRuehl" w:cs="FrankRuehl"/>
          <w:sz w:val="28"/>
          <w:szCs w:val="28"/>
          <w:rtl/>
        </w:rPr>
      </w:pPr>
    </w:p>
    <w:p w:rsidR="00F42821" w:rsidRDefault="00F42821" w:rsidP="00F42821">
      <w:pPr>
        <w:pStyle w:val="ad"/>
        <w:spacing w:after="240" w:line="360" w:lineRule="auto"/>
        <w:ind w:right="709"/>
        <w:jc w:val="both"/>
        <w:rPr>
          <w:rFonts w:ascii="FrankRuehl" w:hAnsi="FrankRuehl" w:cs="FrankRuehl"/>
          <w:sz w:val="28"/>
          <w:szCs w:val="28"/>
        </w:rPr>
      </w:pPr>
      <w:r>
        <w:rPr>
          <w:rFonts w:ascii="FrankRuehl" w:hAnsi="FrankRuehl" w:cs="FrankRuehl"/>
          <w:sz w:val="28"/>
          <w:szCs w:val="28"/>
          <w:rtl/>
        </w:rPr>
        <w:t>"כתב מומחה בערוץ 12 הישראלי:</w:t>
      </w:r>
    </w:p>
    <w:p w:rsidR="00F42821" w:rsidRDefault="00F42821" w:rsidP="00F42821">
      <w:pPr>
        <w:pStyle w:val="ad"/>
        <w:spacing w:after="240" w:line="360" w:lineRule="auto"/>
        <w:ind w:right="709"/>
        <w:jc w:val="both"/>
        <w:rPr>
          <w:rFonts w:ascii="FrankRuehl" w:hAnsi="FrankRuehl" w:cs="FrankRuehl"/>
          <w:sz w:val="28"/>
          <w:szCs w:val="28"/>
          <w:rtl/>
        </w:rPr>
      </w:pPr>
      <w:r>
        <w:rPr>
          <w:rFonts w:ascii="FrankRuehl" w:hAnsi="FrankRuehl" w:cs="FrankRuehl"/>
          <w:sz w:val="28"/>
          <w:szCs w:val="28"/>
          <w:rtl/>
        </w:rPr>
        <w:t xml:space="preserve">בשפת מלחמה וידע צבאי אנחנו חווים הלם עצום ומתמודדים עם </w:t>
      </w:r>
      <w:proofErr w:type="spellStart"/>
      <w:r>
        <w:rPr>
          <w:rFonts w:ascii="FrankRuehl" w:hAnsi="FrankRuehl" w:cs="FrankRuehl"/>
          <w:sz w:val="28"/>
          <w:szCs w:val="28"/>
          <w:rtl/>
        </w:rPr>
        <w:t>כשלון</w:t>
      </w:r>
      <w:proofErr w:type="spellEnd"/>
      <w:r>
        <w:rPr>
          <w:rFonts w:ascii="FrankRuehl" w:hAnsi="FrankRuehl" w:cs="FrankRuehl"/>
          <w:sz w:val="28"/>
          <w:szCs w:val="28"/>
          <w:rtl/>
        </w:rPr>
        <w:t xml:space="preserve"> צבאי גדול. המענה יהיה מעל הציפיות שלנו, ימים ושבועות של מלחמה החלו". </w:t>
      </w:r>
    </w:p>
    <w:p w:rsidR="00F42821" w:rsidRDefault="00F42821" w:rsidP="00F42821">
      <w:pPr>
        <w:pStyle w:val="ad"/>
        <w:spacing w:after="240" w:line="240" w:lineRule="auto"/>
        <w:ind w:right="709"/>
        <w:jc w:val="both"/>
        <w:rPr>
          <w:rFonts w:ascii="FrankRuehl" w:hAnsi="FrankRuehl" w:cs="FrankRuehl"/>
          <w:sz w:val="28"/>
          <w:szCs w:val="28"/>
          <w:rtl/>
        </w:rPr>
      </w:pPr>
    </w:p>
    <w:p w:rsidR="005812AD" w:rsidRDefault="005812AD" w:rsidP="00F42821">
      <w:pPr>
        <w:pStyle w:val="ad"/>
        <w:spacing w:after="240" w:line="240" w:lineRule="auto"/>
        <w:ind w:right="709"/>
        <w:jc w:val="both"/>
        <w:rPr>
          <w:rFonts w:ascii="FrankRuehl" w:hAnsi="FrankRuehl" w:cs="FrankRuehl"/>
          <w:sz w:val="28"/>
          <w:szCs w:val="28"/>
          <w:rtl/>
        </w:rPr>
      </w:pPr>
    </w:p>
    <w:p w:rsidR="005812AD" w:rsidRDefault="005812AD" w:rsidP="00F42821">
      <w:pPr>
        <w:pStyle w:val="ad"/>
        <w:spacing w:after="240" w:line="240" w:lineRule="auto"/>
        <w:ind w:right="709"/>
        <w:jc w:val="both"/>
        <w:rPr>
          <w:rFonts w:ascii="FrankRuehl" w:hAnsi="FrankRuehl" w:cs="FrankRuehl"/>
          <w:sz w:val="28"/>
          <w:szCs w:val="28"/>
          <w:rtl/>
        </w:rPr>
      </w:pPr>
    </w:p>
    <w:p w:rsidR="00F42821" w:rsidRDefault="00F42821" w:rsidP="00541D9D">
      <w:pPr>
        <w:pStyle w:val="ad"/>
        <w:numPr>
          <w:ilvl w:val="0"/>
          <w:numId w:val="1"/>
        </w:numPr>
        <w:spacing w:after="240" w:line="360" w:lineRule="auto"/>
        <w:jc w:val="both"/>
        <w:rPr>
          <w:rFonts w:ascii="FrankRuehl" w:hAnsi="FrankRuehl" w:cs="FrankRuehl"/>
          <w:sz w:val="28"/>
          <w:szCs w:val="28"/>
        </w:rPr>
      </w:pPr>
      <w:r>
        <w:rPr>
          <w:rFonts w:ascii="FrankRuehl" w:hAnsi="FrankRuehl" w:cs="FrankRuehl"/>
          <w:sz w:val="28"/>
          <w:szCs w:val="28"/>
          <w:rtl/>
        </w:rPr>
        <w:lastRenderedPageBreak/>
        <w:t xml:space="preserve">עוד באותו היום בשעה 12:00 לערך, פרסמה העוררת את </w:t>
      </w:r>
      <w:proofErr w:type="spellStart"/>
      <w:r>
        <w:rPr>
          <w:rFonts w:ascii="FrankRuehl" w:hAnsi="FrankRuehl" w:cs="FrankRuehl"/>
          <w:sz w:val="28"/>
          <w:szCs w:val="28"/>
          <w:rtl/>
        </w:rPr>
        <w:t>הסטורי</w:t>
      </w:r>
      <w:proofErr w:type="spellEnd"/>
      <w:r>
        <w:rPr>
          <w:rFonts w:ascii="FrankRuehl" w:hAnsi="FrankRuehl" w:cs="FrankRuehl"/>
          <w:sz w:val="28"/>
          <w:szCs w:val="28"/>
          <w:rtl/>
        </w:rPr>
        <w:t xml:space="preserve"> הבא בשפה העברית:</w:t>
      </w:r>
    </w:p>
    <w:p w:rsidR="00541D9D" w:rsidRDefault="00541D9D" w:rsidP="00541D9D">
      <w:pPr>
        <w:pStyle w:val="ad"/>
        <w:rPr>
          <w:rFonts w:ascii="FrankRuehl" w:hAnsi="FrankRuehl" w:cs="FrankRuehl"/>
          <w:sz w:val="28"/>
          <w:szCs w:val="28"/>
          <w:rtl/>
        </w:rPr>
      </w:pPr>
    </w:p>
    <w:p w:rsidR="00F42821" w:rsidRDefault="00F42821" w:rsidP="00F42821">
      <w:pPr>
        <w:pStyle w:val="ad"/>
        <w:spacing w:after="240" w:line="360" w:lineRule="auto"/>
        <w:ind w:right="709"/>
        <w:jc w:val="both"/>
        <w:rPr>
          <w:rFonts w:ascii="FrankRuehl" w:hAnsi="FrankRuehl" w:cs="FrankRuehl"/>
          <w:sz w:val="28"/>
          <w:szCs w:val="28"/>
        </w:rPr>
      </w:pPr>
      <w:r>
        <w:rPr>
          <w:rFonts w:ascii="FrankRuehl" w:hAnsi="FrankRuehl" w:cs="FrankRuehl"/>
          <w:sz w:val="28"/>
          <w:szCs w:val="28"/>
          <w:rtl/>
        </w:rPr>
        <w:t xml:space="preserve">"אחים צבאיים פלשו לארץ, מאוד אדיב (סימני </w:t>
      </w:r>
      <w:proofErr w:type="spellStart"/>
      <w:r>
        <w:rPr>
          <w:rFonts w:ascii="FrankRuehl" w:hAnsi="FrankRuehl" w:cs="FrankRuehl"/>
          <w:sz w:val="28"/>
          <w:szCs w:val="28"/>
          <w:rtl/>
        </w:rPr>
        <w:t>אימוג'י</w:t>
      </w:r>
      <w:proofErr w:type="spellEnd"/>
      <w:r>
        <w:rPr>
          <w:rFonts w:ascii="FrankRuehl" w:hAnsi="FrankRuehl" w:cs="FrankRuehl"/>
          <w:sz w:val="28"/>
          <w:szCs w:val="28"/>
          <w:rtl/>
        </w:rPr>
        <w:t xml:space="preserve"> של סירנת ניידות הצלה), שימו לב"</w:t>
      </w:r>
    </w:p>
    <w:p w:rsidR="00F42821" w:rsidRDefault="00F42821" w:rsidP="00541D9D">
      <w:pPr>
        <w:pStyle w:val="ad"/>
        <w:rPr>
          <w:rFonts w:ascii="FrankRuehl" w:hAnsi="FrankRuehl" w:cs="FrankRuehl"/>
          <w:sz w:val="28"/>
          <w:szCs w:val="28"/>
          <w:rtl/>
        </w:rPr>
      </w:pPr>
    </w:p>
    <w:p w:rsidR="00F42821" w:rsidRDefault="00F42821" w:rsidP="00541D9D">
      <w:pPr>
        <w:pStyle w:val="ad"/>
        <w:numPr>
          <w:ilvl w:val="0"/>
          <w:numId w:val="1"/>
        </w:numPr>
        <w:spacing w:after="240" w:line="360" w:lineRule="auto"/>
        <w:jc w:val="both"/>
        <w:rPr>
          <w:rFonts w:ascii="FrankRuehl" w:hAnsi="FrankRuehl" w:cs="FrankRuehl"/>
          <w:sz w:val="28"/>
          <w:szCs w:val="28"/>
        </w:rPr>
      </w:pPr>
      <w:r>
        <w:rPr>
          <w:rFonts w:ascii="FrankRuehl" w:hAnsi="FrankRuehl" w:cs="FrankRuehl"/>
          <w:sz w:val="28"/>
          <w:szCs w:val="28"/>
          <w:rtl/>
        </w:rPr>
        <w:t xml:space="preserve">כמו כן פרסמה באותו היום, בשעה לא ידועה, את </w:t>
      </w:r>
      <w:proofErr w:type="spellStart"/>
      <w:r>
        <w:rPr>
          <w:rFonts w:ascii="FrankRuehl" w:hAnsi="FrankRuehl" w:cs="FrankRuehl"/>
          <w:sz w:val="28"/>
          <w:szCs w:val="28"/>
          <w:rtl/>
        </w:rPr>
        <w:t>ה</w:t>
      </w:r>
      <w:r w:rsidR="000B31BF">
        <w:rPr>
          <w:rFonts w:ascii="FrankRuehl" w:hAnsi="FrankRuehl" w:cs="FrankRuehl" w:hint="cs"/>
          <w:sz w:val="28"/>
          <w:szCs w:val="28"/>
          <w:rtl/>
        </w:rPr>
        <w:t>"</w:t>
      </w:r>
      <w:r>
        <w:rPr>
          <w:rFonts w:ascii="FrankRuehl" w:hAnsi="FrankRuehl" w:cs="FrankRuehl"/>
          <w:sz w:val="28"/>
          <w:szCs w:val="28"/>
          <w:rtl/>
        </w:rPr>
        <w:t>סטורי</w:t>
      </w:r>
      <w:proofErr w:type="spellEnd"/>
      <w:r w:rsidR="000B31BF">
        <w:rPr>
          <w:rFonts w:ascii="FrankRuehl" w:hAnsi="FrankRuehl" w:cs="FrankRuehl" w:hint="cs"/>
          <w:sz w:val="28"/>
          <w:szCs w:val="28"/>
          <w:rtl/>
        </w:rPr>
        <w:t>"</w:t>
      </w:r>
      <w:r>
        <w:rPr>
          <w:rFonts w:ascii="FrankRuehl" w:hAnsi="FrankRuehl" w:cs="FrankRuehl"/>
          <w:sz w:val="28"/>
          <w:szCs w:val="28"/>
          <w:rtl/>
        </w:rPr>
        <w:t xml:space="preserve"> הבא בשפה הערבית:</w:t>
      </w:r>
    </w:p>
    <w:p w:rsidR="00541D9D" w:rsidRDefault="00541D9D" w:rsidP="00541D9D">
      <w:pPr>
        <w:pStyle w:val="ad"/>
        <w:rPr>
          <w:rFonts w:ascii="FrankRuehl" w:hAnsi="FrankRuehl" w:cs="FrankRuehl"/>
          <w:sz w:val="28"/>
          <w:szCs w:val="28"/>
          <w:rtl/>
        </w:rPr>
      </w:pPr>
    </w:p>
    <w:p w:rsidR="00F42821" w:rsidRDefault="00F42821" w:rsidP="00F42821">
      <w:pPr>
        <w:pStyle w:val="ad"/>
        <w:spacing w:after="240" w:line="360" w:lineRule="auto"/>
        <w:ind w:right="709"/>
        <w:jc w:val="both"/>
        <w:rPr>
          <w:rFonts w:ascii="FrankRuehl" w:hAnsi="FrankRuehl" w:cs="FrankRuehl"/>
          <w:sz w:val="28"/>
          <w:szCs w:val="28"/>
        </w:rPr>
      </w:pPr>
      <w:r>
        <w:rPr>
          <w:rFonts w:ascii="FrankRuehl" w:hAnsi="FrankRuehl" w:cs="FrankRuehl"/>
          <w:sz w:val="28"/>
          <w:szCs w:val="28"/>
          <w:rtl/>
        </w:rPr>
        <w:t>"תופי המלחמה הלמו! אלוהים תן קרירות ושלווה".</w:t>
      </w:r>
    </w:p>
    <w:p w:rsidR="00F42821" w:rsidRDefault="00F42821" w:rsidP="006833F9">
      <w:pPr>
        <w:spacing w:after="240" w:line="360" w:lineRule="auto"/>
        <w:ind w:firstLine="720"/>
        <w:jc w:val="both"/>
        <w:rPr>
          <w:rFonts w:ascii="FrankRuehl" w:hAnsi="FrankRuehl" w:cs="FrankRuehl"/>
          <w:sz w:val="28"/>
          <w:szCs w:val="28"/>
        </w:rPr>
      </w:pPr>
      <w:r>
        <w:rPr>
          <w:rFonts w:ascii="FrankRuehl" w:hAnsi="FrankRuehl" w:cs="FrankRuehl"/>
          <w:sz w:val="28"/>
          <w:szCs w:val="28"/>
          <w:rtl/>
        </w:rPr>
        <w:t>כתב האישום ממשיך ומפרט כי בעקבות הפרסומים שלעיל, החלה העוררת לספוג גינויים רבים, בין היתר מהורים של תינוקות</w:t>
      </w:r>
      <w:r w:rsidR="000B31BF">
        <w:rPr>
          <w:rFonts w:ascii="FrankRuehl" w:hAnsi="FrankRuehl" w:cs="FrankRuehl" w:hint="cs"/>
          <w:sz w:val="28"/>
          <w:szCs w:val="28"/>
          <w:rtl/>
        </w:rPr>
        <w:t xml:space="preserve"> ו</w:t>
      </w:r>
      <w:r>
        <w:rPr>
          <w:rFonts w:ascii="FrankRuehl" w:hAnsi="FrankRuehl" w:cs="FrankRuehl"/>
          <w:sz w:val="28"/>
          <w:szCs w:val="28"/>
          <w:rtl/>
        </w:rPr>
        <w:t>פעוטות מהמעון וגורמים שונים מטעם המעון עצמו</w:t>
      </w:r>
      <w:r w:rsidR="006833F9">
        <w:rPr>
          <w:rFonts w:ascii="FrankRuehl" w:hAnsi="FrankRuehl" w:cs="FrankRuehl" w:hint="cs"/>
          <w:sz w:val="28"/>
          <w:szCs w:val="28"/>
          <w:rtl/>
        </w:rPr>
        <w:t>, הן בפניות ישירות אליה והן בפרסומים בגנותה ברשתות החברתיות</w:t>
      </w:r>
      <w:r>
        <w:rPr>
          <w:rFonts w:ascii="FrankRuehl" w:hAnsi="FrankRuehl" w:cs="FrankRuehl"/>
          <w:sz w:val="28"/>
          <w:szCs w:val="28"/>
          <w:rtl/>
        </w:rPr>
        <w:t>. על אף האמור</w:t>
      </w:r>
      <w:r w:rsidR="000B31BF">
        <w:rPr>
          <w:rFonts w:ascii="FrankRuehl" w:hAnsi="FrankRuehl" w:cs="FrankRuehl" w:hint="cs"/>
          <w:sz w:val="28"/>
          <w:szCs w:val="28"/>
          <w:rtl/>
        </w:rPr>
        <w:t>,</w:t>
      </w:r>
      <w:r>
        <w:rPr>
          <w:rFonts w:ascii="FrankRuehl" w:hAnsi="FrankRuehl" w:cs="FrankRuehl"/>
          <w:sz w:val="28"/>
          <w:szCs w:val="28"/>
          <w:rtl/>
        </w:rPr>
        <w:t xml:space="preserve"> ובתגובה לגינויים אלו, המשיכה העוררת לעמוד מאחורי פרסומיה במופגן ולחזקם, בכך שבאותו היום, בשעה 18:23 ו-18:26 פרסמה באינסטגרם את ה</w:t>
      </w:r>
      <w:r w:rsidR="000B31BF">
        <w:rPr>
          <w:rFonts w:ascii="FrankRuehl" w:hAnsi="FrankRuehl" w:cs="FrankRuehl" w:hint="cs"/>
          <w:sz w:val="28"/>
          <w:szCs w:val="28"/>
          <w:rtl/>
        </w:rPr>
        <w:t>"</w:t>
      </w:r>
      <w:r>
        <w:rPr>
          <w:rFonts w:ascii="FrankRuehl" w:hAnsi="FrankRuehl" w:cs="FrankRuehl"/>
          <w:sz w:val="28"/>
          <w:szCs w:val="28"/>
          <w:rtl/>
        </w:rPr>
        <w:t>סטורים</w:t>
      </w:r>
      <w:r w:rsidR="000B31BF">
        <w:rPr>
          <w:rFonts w:ascii="FrankRuehl" w:hAnsi="FrankRuehl" w:cs="FrankRuehl" w:hint="cs"/>
          <w:sz w:val="28"/>
          <w:szCs w:val="28"/>
          <w:rtl/>
        </w:rPr>
        <w:t>"</w:t>
      </w:r>
      <w:r>
        <w:rPr>
          <w:rFonts w:ascii="FrankRuehl" w:hAnsi="FrankRuehl" w:cs="FrankRuehl"/>
          <w:sz w:val="28"/>
          <w:szCs w:val="28"/>
          <w:rtl/>
        </w:rPr>
        <w:t xml:space="preserve"> הבאים בשפה העברית:</w:t>
      </w:r>
    </w:p>
    <w:p w:rsidR="00F42821" w:rsidRDefault="00F42821" w:rsidP="00F42821">
      <w:pPr>
        <w:pStyle w:val="ad"/>
        <w:numPr>
          <w:ilvl w:val="0"/>
          <w:numId w:val="1"/>
        </w:numPr>
        <w:spacing w:after="240" w:line="360" w:lineRule="auto"/>
        <w:ind w:right="709"/>
        <w:jc w:val="both"/>
        <w:rPr>
          <w:rFonts w:ascii="FrankRuehl" w:hAnsi="FrankRuehl" w:cs="FrankRuehl"/>
          <w:sz w:val="28"/>
          <w:szCs w:val="28"/>
          <w:rtl/>
        </w:rPr>
      </w:pPr>
      <w:r>
        <w:rPr>
          <w:rFonts w:ascii="FrankRuehl" w:hAnsi="FrankRuehl" w:cs="FrankRuehl"/>
          <w:sz w:val="28"/>
          <w:szCs w:val="28"/>
          <w:rtl/>
        </w:rPr>
        <w:t xml:space="preserve">"הרבה אנשים לחוצים אבל לא אכפת לי מהם, אני מתחפשת והולכת, עם תרגום כדי שלא תתעייפו יותר ממני (סימן </w:t>
      </w:r>
      <w:proofErr w:type="spellStart"/>
      <w:r>
        <w:rPr>
          <w:rFonts w:ascii="FrankRuehl" w:hAnsi="FrankRuehl" w:cs="FrankRuehl"/>
          <w:sz w:val="28"/>
          <w:szCs w:val="28"/>
          <w:rtl/>
        </w:rPr>
        <w:t>אימוג'י</w:t>
      </w:r>
      <w:proofErr w:type="spellEnd"/>
      <w:r>
        <w:rPr>
          <w:rFonts w:ascii="FrankRuehl" w:hAnsi="FrankRuehl" w:cs="FrankRuehl"/>
          <w:sz w:val="28"/>
          <w:szCs w:val="28"/>
          <w:rtl/>
        </w:rPr>
        <w:t xml:space="preserve"> צוחק)".</w:t>
      </w:r>
    </w:p>
    <w:p w:rsidR="00F42821" w:rsidRDefault="00F42821" w:rsidP="00F42821">
      <w:pPr>
        <w:pStyle w:val="ad"/>
        <w:numPr>
          <w:ilvl w:val="0"/>
          <w:numId w:val="1"/>
        </w:numPr>
        <w:spacing w:after="240" w:line="360" w:lineRule="auto"/>
        <w:ind w:right="709"/>
        <w:jc w:val="both"/>
        <w:rPr>
          <w:rFonts w:ascii="FrankRuehl" w:hAnsi="FrankRuehl" w:cs="FrankRuehl"/>
          <w:sz w:val="28"/>
          <w:szCs w:val="28"/>
        </w:rPr>
      </w:pPr>
      <w:r>
        <w:rPr>
          <w:rFonts w:ascii="FrankRuehl" w:hAnsi="FrankRuehl" w:cs="FrankRuehl"/>
          <w:sz w:val="28"/>
          <w:szCs w:val="28"/>
          <w:rtl/>
        </w:rPr>
        <w:t xml:space="preserve">"הרבה אנשים התחילו לעשות תרגום על כתבות ששיתפתי, </w:t>
      </w:r>
      <w:proofErr w:type="spellStart"/>
      <w:r>
        <w:rPr>
          <w:rFonts w:ascii="FrankRuehl" w:hAnsi="FrankRuehl" w:cs="FrankRuehl"/>
          <w:sz w:val="28"/>
          <w:szCs w:val="28"/>
          <w:rtl/>
        </w:rPr>
        <w:t>חחחח</w:t>
      </w:r>
      <w:proofErr w:type="spellEnd"/>
      <w:r>
        <w:rPr>
          <w:rFonts w:ascii="FrankRuehl" w:hAnsi="FrankRuehl" w:cs="FrankRuehl"/>
          <w:sz w:val="28"/>
          <w:szCs w:val="28"/>
          <w:rtl/>
        </w:rPr>
        <w:t xml:space="preserve">, אתם חושבים שזה מזיז לי? </w:t>
      </w:r>
      <w:proofErr w:type="spellStart"/>
      <w:r>
        <w:rPr>
          <w:rFonts w:ascii="FrankRuehl" w:hAnsi="FrankRuehl" w:cs="FrankRuehl"/>
          <w:sz w:val="28"/>
          <w:szCs w:val="28"/>
          <w:rtl/>
        </w:rPr>
        <w:t>אויייי</w:t>
      </w:r>
      <w:proofErr w:type="spellEnd"/>
      <w:r>
        <w:rPr>
          <w:rFonts w:ascii="FrankRuehl" w:hAnsi="FrankRuehl" w:cs="FrankRuehl"/>
          <w:sz w:val="28"/>
          <w:szCs w:val="28"/>
          <w:rtl/>
        </w:rPr>
        <w:t xml:space="preserve"> חבל על כל כתבה שהעליתם אותה, בחיי שערה אחת לא מזיזה לי מכם, תעלו עוד ועוד יותר, יש לי גב ותודה שאתם כל כך לחוצים ממני, הפוך, זה עוד יותר יהיה". </w:t>
      </w:r>
    </w:p>
    <w:p w:rsidR="00F42821" w:rsidRDefault="00F42821" w:rsidP="006833F9">
      <w:pPr>
        <w:spacing w:after="240" w:line="360" w:lineRule="auto"/>
        <w:jc w:val="both"/>
        <w:rPr>
          <w:rFonts w:ascii="FrankRuehl" w:hAnsi="FrankRuehl" w:cs="FrankRuehl"/>
          <w:sz w:val="28"/>
          <w:szCs w:val="28"/>
          <w:rtl/>
        </w:rPr>
      </w:pPr>
      <w:r>
        <w:rPr>
          <w:rFonts w:ascii="FrankRuehl" w:hAnsi="FrankRuehl" w:cs="FrankRuehl"/>
          <w:sz w:val="28"/>
          <w:szCs w:val="28"/>
          <w:rtl/>
        </w:rPr>
        <w:t>3.</w:t>
      </w:r>
      <w:r>
        <w:rPr>
          <w:rFonts w:ascii="FrankRuehl" w:hAnsi="FrankRuehl" w:cs="FrankRuehl"/>
          <w:sz w:val="28"/>
          <w:szCs w:val="28"/>
          <w:rtl/>
        </w:rPr>
        <w:tab/>
        <w:t>בד בבד עם הגשת כתב האישום הוגשה בקשה למעצרה של העוררת עד לתום ההליכים</w:t>
      </w:r>
      <w:r w:rsidR="00690A64">
        <w:rPr>
          <w:rFonts w:ascii="FrankRuehl" w:hAnsi="FrankRuehl" w:cs="FrankRuehl"/>
          <w:sz w:val="28"/>
          <w:szCs w:val="28"/>
          <w:rtl/>
        </w:rPr>
        <w:t xml:space="preserve">. ביום 24.10.2023 קיים בית </w:t>
      </w:r>
      <w:r>
        <w:rPr>
          <w:rFonts w:ascii="FrankRuehl" w:hAnsi="FrankRuehl" w:cs="FrankRuehl"/>
          <w:sz w:val="28"/>
          <w:szCs w:val="28"/>
          <w:rtl/>
        </w:rPr>
        <w:t>משפט קמא דיון בבקשה, בסופו הורה</w:t>
      </w:r>
      <w:r w:rsidR="000B31BF">
        <w:rPr>
          <w:rFonts w:ascii="FrankRuehl" w:hAnsi="FrankRuehl" w:cs="FrankRuehl" w:hint="cs"/>
          <w:sz w:val="28"/>
          <w:szCs w:val="28"/>
          <w:rtl/>
        </w:rPr>
        <w:t>, כאמור,</w:t>
      </w:r>
      <w:r>
        <w:rPr>
          <w:rFonts w:ascii="FrankRuehl" w:hAnsi="FrankRuehl" w:cs="FrankRuehl"/>
          <w:sz w:val="28"/>
          <w:szCs w:val="28"/>
          <w:rtl/>
        </w:rPr>
        <w:t xml:space="preserve"> על מעצרה עד לתום ההליכים. </w:t>
      </w:r>
    </w:p>
    <w:p w:rsidR="00F42821" w:rsidRDefault="00F42821" w:rsidP="006833F9">
      <w:pPr>
        <w:spacing w:after="240" w:line="360" w:lineRule="auto"/>
        <w:ind w:firstLine="720"/>
        <w:jc w:val="both"/>
        <w:rPr>
          <w:rFonts w:ascii="FrankRuehl" w:hAnsi="FrankRuehl" w:cs="FrankRuehl"/>
          <w:sz w:val="28"/>
          <w:szCs w:val="28"/>
          <w:rtl/>
        </w:rPr>
      </w:pPr>
      <w:r>
        <w:rPr>
          <w:rFonts w:ascii="FrankRuehl" w:hAnsi="FrankRuehl" w:cs="FrankRuehl"/>
          <w:sz w:val="28"/>
          <w:szCs w:val="28"/>
          <w:rtl/>
        </w:rPr>
        <w:t xml:space="preserve">העוררת לא חלקה על קיומן של ראיות לכאורה ועילת מסוכנות, אולם עתרה להורות על שחרורה לחלופת מעצר. </w:t>
      </w:r>
    </w:p>
    <w:p w:rsidR="00F42821" w:rsidRDefault="00F42821" w:rsidP="00690A64">
      <w:pPr>
        <w:spacing w:after="240" w:line="360" w:lineRule="auto"/>
        <w:ind w:firstLine="720"/>
        <w:jc w:val="both"/>
        <w:rPr>
          <w:rFonts w:ascii="FrankRuehl" w:hAnsi="FrankRuehl" w:cs="FrankRuehl"/>
          <w:sz w:val="28"/>
          <w:szCs w:val="28"/>
          <w:rtl/>
        </w:rPr>
      </w:pPr>
      <w:r>
        <w:rPr>
          <w:rFonts w:ascii="FrankRuehl" w:hAnsi="FrankRuehl" w:cs="FrankRuehl"/>
          <w:sz w:val="28"/>
          <w:szCs w:val="28"/>
          <w:rtl/>
        </w:rPr>
        <w:t xml:space="preserve">בהחלטתו קבע בית משפט קמא כי מהעוררת נשקפת מסוכנות גבוהה, זאת בשים לב לכך שפרסמה את הפרסומים המסיתים ומעודדי הטרור בזמן מלחמה, כאשר יש אפשרות ממשית </w:t>
      </w:r>
      <w:r>
        <w:rPr>
          <w:rFonts w:ascii="FrankRuehl" w:hAnsi="FrankRuehl" w:cs="FrankRuehl"/>
          <w:sz w:val="28"/>
          <w:szCs w:val="28"/>
          <w:rtl/>
        </w:rPr>
        <w:lastRenderedPageBreak/>
        <w:t xml:space="preserve">שיביאו למעשי טרור. בית משפט קמא הוסיף שביצוע העבירות על רקע אידיאולוגי ומתוך רצונה של העוררת לקדם את אותה אידיאולוגיה, יש בו כדי להגביר את מסוכנותה. </w:t>
      </w:r>
    </w:p>
    <w:p w:rsidR="00D25CF7" w:rsidRDefault="00F42821" w:rsidP="00690A64">
      <w:pPr>
        <w:spacing w:after="240" w:line="360" w:lineRule="auto"/>
        <w:ind w:firstLine="720"/>
        <w:jc w:val="both"/>
        <w:rPr>
          <w:rFonts w:ascii="FrankRuehl" w:hAnsi="FrankRuehl" w:cs="FrankRuehl"/>
          <w:sz w:val="28"/>
          <w:szCs w:val="28"/>
          <w:rtl/>
        </w:rPr>
      </w:pPr>
      <w:r>
        <w:rPr>
          <w:rFonts w:ascii="FrankRuehl" w:hAnsi="FrankRuehl" w:cs="FrankRuehl"/>
          <w:sz w:val="28"/>
          <w:szCs w:val="28"/>
          <w:rtl/>
        </w:rPr>
        <w:t xml:space="preserve">בית משפט קמא </w:t>
      </w:r>
      <w:r w:rsidR="006833F9">
        <w:rPr>
          <w:rFonts w:ascii="FrankRuehl" w:hAnsi="FrankRuehl" w:cs="FrankRuehl" w:hint="cs"/>
          <w:sz w:val="28"/>
          <w:szCs w:val="28"/>
          <w:rtl/>
        </w:rPr>
        <w:t xml:space="preserve">אף </w:t>
      </w:r>
      <w:r>
        <w:rPr>
          <w:rFonts w:ascii="FrankRuehl" w:hAnsi="FrankRuehl" w:cs="FrankRuehl"/>
          <w:sz w:val="28"/>
          <w:szCs w:val="28"/>
          <w:rtl/>
        </w:rPr>
        <w:t xml:space="preserve">קבע </w:t>
      </w:r>
      <w:r w:rsidR="006833F9">
        <w:rPr>
          <w:rFonts w:ascii="FrankRuehl" w:hAnsi="FrankRuehl" w:cs="FrankRuehl" w:hint="cs"/>
          <w:sz w:val="28"/>
          <w:szCs w:val="28"/>
          <w:rtl/>
        </w:rPr>
        <w:t>ש</w:t>
      </w:r>
      <w:r>
        <w:rPr>
          <w:rFonts w:ascii="FrankRuehl" w:hAnsi="FrankRuehl" w:cs="FrankRuehl"/>
          <w:sz w:val="28"/>
          <w:szCs w:val="28"/>
          <w:rtl/>
        </w:rPr>
        <w:t>המסוכנות הנשקפת מהעוררת מתעצמת גם לנוכח העובדה שמדינת ישראל מצויה בעת מלחמה, שהרי בתקופה זו הסכנה שגילויי הזדהות עם ארגון טרור והסתה לטרור יובילו לביצוע מעשי טרור גבוהה מאשר בעתות שגרה.</w:t>
      </w:r>
    </w:p>
    <w:p w:rsidR="00F42821" w:rsidRDefault="00F42821" w:rsidP="00690A64">
      <w:pPr>
        <w:spacing w:after="240" w:line="360" w:lineRule="auto"/>
        <w:ind w:firstLine="720"/>
        <w:jc w:val="both"/>
        <w:rPr>
          <w:rFonts w:ascii="FrankRuehl" w:hAnsi="FrankRuehl" w:cs="FrankRuehl"/>
          <w:sz w:val="28"/>
          <w:szCs w:val="28"/>
          <w:rtl/>
        </w:rPr>
      </w:pPr>
      <w:r>
        <w:rPr>
          <w:rFonts w:ascii="FrankRuehl" w:hAnsi="FrankRuehl" w:cs="FrankRuehl"/>
          <w:sz w:val="28"/>
          <w:szCs w:val="28"/>
          <w:rtl/>
        </w:rPr>
        <w:t xml:space="preserve">לבסוף, הגיע בית משפט קמא לכלל מסקנה כי בענייננו, חרף העובדה שמדובר בעוררת </w:t>
      </w:r>
      <w:r w:rsidR="00690A64">
        <w:rPr>
          <w:rFonts w:ascii="FrankRuehl" w:hAnsi="FrankRuehl" w:cs="FrankRuehl" w:hint="cs"/>
          <w:sz w:val="28"/>
          <w:szCs w:val="28"/>
          <w:rtl/>
        </w:rPr>
        <w:t>צעירה</w:t>
      </w:r>
      <w:r>
        <w:rPr>
          <w:rFonts w:ascii="FrankRuehl" w:hAnsi="FrankRuehl" w:cs="FrankRuehl"/>
          <w:sz w:val="28"/>
          <w:szCs w:val="28"/>
          <w:rtl/>
        </w:rPr>
        <w:t xml:space="preserve">, נעדרת עבר פלילי, שום חלופה לא תסכון ולפיכך גם אין להפנותה לקבלת תסקיר שירות מבחן. בתוך כך </w:t>
      </w:r>
      <w:r w:rsidR="00690A64">
        <w:rPr>
          <w:rFonts w:ascii="FrankRuehl" w:hAnsi="FrankRuehl" w:cs="FrankRuehl" w:hint="cs"/>
          <w:sz w:val="28"/>
          <w:szCs w:val="28"/>
          <w:rtl/>
        </w:rPr>
        <w:t>נמצא</w:t>
      </w:r>
      <w:r>
        <w:rPr>
          <w:rFonts w:ascii="FrankRuehl" w:hAnsi="FrankRuehl" w:cs="FrankRuehl"/>
          <w:sz w:val="28"/>
          <w:szCs w:val="28"/>
          <w:rtl/>
        </w:rPr>
        <w:t xml:space="preserve"> </w:t>
      </w:r>
      <w:r w:rsidR="00690A64">
        <w:rPr>
          <w:rFonts w:ascii="FrankRuehl" w:hAnsi="FrankRuehl" w:cs="FrankRuehl" w:hint="cs"/>
          <w:sz w:val="28"/>
          <w:szCs w:val="28"/>
          <w:rtl/>
        </w:rPr>
        <w:t>ש</w:t>
      </w:r>
      <w:r>
        <w:rPr>
          <w:rFonts w:ascii="FrankRuehl" w:hAnsi="FrankRuehl" w:cs="FrankRuehl"/>
          <w:sz w:val="28"/>
          <w:szCs w:val="28"/>
          <w:rtl/>
        </w:rPr>
        <w:t>לא ניתן ליתן כל אמון בעוררת, זאת גם בשים לב לאמירותיה בחקירותיה במשטרה.</w:t>
      </w:r>
    </w:p>
    <w:p w:rsidR="00F42821" w:rsidRDefault="00946F1B" w:rsidP="00F42821">
      <w:pPr>
        <w:spacing w:after="240" w:line="360" w:lineRule="auto"/>
        <w:ind w:firstLine="720"/>
        <w:jc w:val="both"/>
        <w:rPr>
          <w:rFonts w:ascii="FrankRuehl" w:hAnsi="FrankRuehl" w:cs="FrankRuehl"/>
          <w:sz w:val="28"/>
          <w:szCs w:val="28"/>
          <w:rtl/>
        </w:rPr>
      </w:pPr>
      <w:r>
        <w:rPr>
          <w:rFonts w:ascii="FrankRuehl" w:hAnsi="FrankRuehl" w:cs="FrankRuehl"/>
          <w:sz w:val="28"/>
          <w:szCs w:val="28"/>
          <w:rtl/>
        </w:rPr>
        <w:t>מכאן הערר</w:t>
      </w:r>
      <w:r>
        <w:rPr>
          <w:rFonts w:ascii="FrankRuehl" w:hAnsi="FrankRuehl" w:cs="FrankRuehl" w:hint="cs"/>
          <w:sz w:val="28"/>
          <w:szCs w:val="28"/>
          <w:rtl/>
        </w:rPr>
        <w:t>.</w:t>
      </w:r>
    </w:p>
    <w:p w:rsidR="00F42821" w:rsidRDefault="00F42821" w:rsidP="00F42821">
      <w:pPr>
        <w:spacing w:after="240" w:line="360" w:lineRule="auto"/>
        <w:jc w:val="both"/>
        <w:rPr>
          <w:rFonts w:ascii="Miriam" w:hAnsi="Miriam" w:cs="Miriam"/>
          <w:sz w:val="28"/>
          <w:szCs w:val="28"/>
          <w:rtl/>
        </w:rPr>
      </w:pPr>
      <w:r>
        <w:rPr>
          <w:rFonts w:ascii="Miriam" w:hAnsi="Miriam" w:cs="Miriam"/>
          <w:sz w:val="28"/>
          <w:szCs w:val="28"/>
          <w:rtl/>
        </w:rPr>
        <w:t xml:space="preserve">טענות הצדדים </w:t>
      </w:r>
    </w:p>
    <w:p w:rsidR="00F42821" w:rsidRDefault="00F42821" w:rsidP="0049496F">
      <w:pPr>
        <w:spacing w:after="240" w:line="360" w:lineRule="auto"/>
        <w:jc w:val="both"/>
        <w:rPr>
          <w:rFonts w:ascii="FrankRuehl" w:hAnsi="FrankRuehl" w:cs="FrankRuehl"/>
          <w:sz w:val="28"/>
          <w:szCs w:val="28"/>
          <w:rtl/>
        </w:rPr>
      </w:pPr>
      <w:r>
        <w:rPr>
          <w:rFonts w:ascii="FrankRuehl" w:hAnsi="FrankRuehl" w:cs="FrankRuehl"/>
          <w:sz w:val="28"/>
          <w:szCs w:val="28"/>
          <w:rtl/>
        </w:rPr>
        <w:t>4.</w:t>
      </w:r>
      <w:r>
        <w:rPr>
          <w:rFonts w:ascii="FrankRuehl" w:hAnsi="FrankRuehl" w:cs="FrankRuehl"/>
          <w:sz w:val="28"/>
          <w:szCs w:val="28"/>
          <w:rtl/>
        </w:rPr>
        <w:tab/>
        <w:t>כאמור, ב"כ העוררת לא חלק על קיומן של ראיות לכאורה ועילת מעצר, אלא שלשיטתו שגה בית משפט קמא משלא בחן חלופת מעצר</w:t>
      </w:r>
      <w:r w:rsidR="00D25CF7">
        <w:rPr>
          <w:rFonts w:ascii="FrankRuehl" w:hAnsi="FrankRuehl" w:cs="FrankRuehl" w:hint="cs"/>
          <w:sz w:val="28"/>
          <w:szCs w:val="28"/>
          <w:rtl/>
        </w:rPr>
        <w:t>, לרבות באמצעות שירות המבחן</w:t>
      </w:r>
      <w:r>
        <w:rPr>
          <w:rFonts w:ascii="FrankRuehl" w:hAnsi="FrankRuehl" w:cs="FrankRuehl"/>
          <w:sz w:val="28"/>
          <w:szCs w:val="28"/>
          <w:rtl/>
        </w:rPr>
        <w:t>.</w:t>
      </w:r>
      <w:r w:rsidR="0049496F">
        <w:rPr>
          <w:rFonts w:ascii="FrankRuehl" w:hAnsi="FrankRuehl" w:cs="FrankRuehl" w:hint="cs"/>
          <w:sz w:val="28"/>
          <w:szCs w:val="28"/>
          <w:rtl/>
        </w:rPr>
        <w:t xml:space="preserve"> לדידו של  ב"כ העוררת,</w:t>
      </w:r>
      <w:r>
        <w:rPr>
          <w:rFonts w:ascii="FrankRuehl" w:hAnsi="FrankRuehl" w:cs="FrankRuehl"/>
          <w:sz w:val="28"/>
          <w:szCs w:val="28"/>
          <w:rtl/>
        </w:rPr>
        <w:t xml:space="preserve"> הקביעה כי בענייננו אף חלופה לא תסכון יש בה משום עיוות דין ואינה פרופורציונלית למקרה ויתרה מכך, יש בה כדי לרוקן את חוק המעצרים מתוכן, שכן כמוה כקביעה שבית המשפט אינו נזקק לחלופה מבלי לבחון את טיבה ומהותה של החלופה, והתקיימותם של תנאים המאפשרים שחרור, לרבות ערבויות מתאימות ותנאי פיקוח קפדניים.</w:t>
      </w:r>
    </w:p>
    <w:p w:rsidR="00F42821" w:rsidRDefault="00F42821" w:rsidP="0049496F">
      <w:pPr>
        <w:spacing w:after="240" w:line="360" w:lineRule="auto"/>
        <w:ind w:firstLine="720"/>
        <w:jc w:val="both"/>
        <w:rPr>
          <w:rFonts w:ascii="FrankRuehl" w:hAnsi="FrankRuehl" w:cs="FrankRuehl"/>
          <w:sz w:val="28"/>
          <w:szCs w:val="28"/>
          <w:rtl/>
        </w:rPr>
      </w:pPr>
      <w:r>
        <w:rPr>
          <w:rFonts w:ascii="FrankRuehl" w:hAnsi="FrankRuehl" w:cs="FrankRuehl"/>
          <w:sz w:val="28"/>
          <w:szCs w:val="28"/>
          <w:rtl/>
        </w:rPr>
        <w:t xml:space="preserve">עוד נטען כי שגה בית משפט קמא משלא ייחס משקל לגילה הצעיר של העוררת; לעברה הנקי ולעובדה שמדובר בצעירה נורמטיבית שלראשונה מצאה עצמה בחדר חקירות; לכך שמדובר באירוע נקודתי </w:t>
      </w:r>
      <w:r w:rsidR="0049496F">
        <w:rPr>
          <w:rFonts w:ascii="FrankRuehl" w:hAnsi="FrankRuehl" w:cs="FrankRuehl" w:hint="cs"/>
          <w:sz w:val="28"/>
          <w:szCs w:val="28"/>
          <w:rtl/>
        </w:rPr>
        <w:t>ו</w:t>
      </w:r>
      <w:r>
        <w:rPr>
          <w:rFonts w:ascii="FrankRuehl" w:hAnsi="FrankRuehl" w:cs="FrankRuehl"/>
          <w:sz w:val="28"/>
          <w:szCs w:val="28"/>
          <w:rtl/>
        </w:rPr>
        <w:t xml:space="preserve">מעידה חד פעמית אשר אינה מעידה על אורחותיה של העוררת. </w:t>
      </w:r>
      <w:r w:rsidR="0049496F">
        <w:rPr>
          <w:rFonts w:ascii="FrankRuehl" w:hAnsi="FrankRuehl" w:cs="FrankRuehl" w:hint="cs"/>
          <w:sz w:val="28"/>
          <w:szCs w:val="28"/>
          <w:rtl/>
        </w:rPr>
        <w:t>אף נטען ששגה</w:t>
      </w:r>
      <w:r>
        <w:rPr>
          <w:rFonts w:ascii="FrankRuehl" w:hAnsi="FrankRuehl" w:cs="FrankRuehl"/>
          <w:sz w:val="28"/>
          <w:szCs w:val="28"/>
          <w:rtl/>
        </w:rPr>
        <w:t xml:space="preserve"> בית משפט קמא מששלח את העוררת למעצר מבלי שנתן דעתו להשפעה השלילית האפשרית של המעצר עליה, על גיבוש אישיותה, התנהלותה ותדמיתה לנוכח הימצאותה בקרב עבריינים. </w:t>
      </w:r>
    </w:p>
    <w:p w:rsidR="005812AD" w:rsidRDefault="005812AD" w:rsidP="0049496F">
      <w:pPr>
        <w:spacing w:after="240" w:line="360" w:lineRule="auto"/>
        <w:ind w:firstLine="720"/>
        <w:jc w:val="both"/>
        <w:rPr>
          <w:rFonts w:ascii="FrankRuehl" w:hAnsi="FrankRuehl" w:cs="FrankRuehl"/>
          <w:sz w:val="28"/>
          <w:szCs w:val="28"/>
          <w:rtl/>
        </w:rPr>
      </w:pPr>
    </w:p>
    <w:p w:rsidR="00F42821" w:rsidRDefault="00F42821" w:rsidP="000D57BA">
      <w:pPr>
        <w:spacing w:after="240" w:line="360" w:lineRule="auto"/>
        <w:jc w:val="both"/>
        <w:rPr>
          <w:rFonts w:ascii="FrankRuehl" w:hAnsi="FrankRuehl" w:cs="FrankRuehl"/>
          <w:sz w:val="28"/>
          <w:szCs w:val="28"/>
          <w:rtl/>
        </w:rPr>
      </w:pPr>
      <w:r>
        <w:rPr>
          <w:rFonts w:ascii="FrankRuehl" w:hAnsi="FrankRuehl" w:cs="FrankRuehl"/>
          <w:sz w:val="28"/>
          <w:szCs w:val="28"/>
          <w:rtl/>
        </w:rPr>
        <w:lastRenderedPageBreak/>
        <w:tab/>
        <w:t xml:space="preserve">ב"כ העוררת הוסיף שלאור גילה הצעיר וחוסר ניסיונה בעולם הפלילי, לא הבינה </w:t>
      </w:r>
      <w:r w:rsidR="005812AD">
        <w:rPr>
          <w:rFonts w:ascii="FrankRuehl" w:hAnsi="FrankRuehl" w:cs="FrankRuehl" w:hint="cs"/>
          <w:sz w:val="28"/>
          <w:szCs w:val="28"/>
          <w:rtl/>
        </w:rPr>
        <w:t xml:space="preserve">העוררת </w:t>
      </w:r>
      <w:r>
        <w:rPr>
          <w:rFonts w:ascii="FrankRuehl" w:hAnsi="FrankRuehl" w:cs="FrankRuehl"/>
          <w:sz w:val="28"/>
          <w:szCs w:val="28"/>
          <w:rtl/>
        </w:rPr>
        <w:t>את השלכות מעשיה וחומרתם, אלא לאחר מעשה ועל כך יעידו ניסיונותיה להתחמק מהפרסומים.</w:t>
      </w:r>
      <w:r w:rsidR="005812AD">
        <w:rPr>
          <w:rFonts w:ascii="FrankRuehl" w:hAnsi="FrankRuehl" w:cs="FrankRuehl" w:hint="cs"/>
          <w:sz w:val="28"/>
          <w:szCs w:val="28"/>
          <w:rtl/>
        </w:rPr>
        <w:t xml:space="preserve"> </w:t>
      </w:r>
      <w:r>
        <w:rPr>
          <w:rFonts w:ascii="FrankRuehl" w:hAnsi="FrankRuehl" w:cs="FrankRuehl"/>
          <w:sz w:val="28"/>
          <w:szCs w:val="28"/>
          <w:rtl/>
        </w:rPr>
        <w:t>הוא ציין כי קודם לביצוע העבירות עבדה העוררת בגן ילדים למעלה משנה ומעולם לא הייתה מעורבת באף אירוע המצביע על סכנה מצדה</w:t>
      </w:r>
      <w:r w:rsidR="000D57BA">
        <w:rPr>
          <w:rFonts w:ascii="FrankRuehl" w:hAnsi="FrankRuehl" w:cs="FrankRuehl" w:hint="cs"/>
          <w:sz w:val="28"/>
          <w:szCs w:val="28"/>
          <w:rtl/>
        </w:rPr>
        <w:t>.</w:t>
      </w:r>
      <w:r>
        <w:rPr>
          <w:rFonts w:ascii="FrankRuehl" w:hAnsi="FrankRuehl" w:cs="FrankRuehl"/>
          <w:sz w:val="28"/>
          <w:szCs w:val="28"/>
          <w:rtl/>
        </w:rPr>
        <w:t xml:space="preserve"> </w:t>
      </w:r>
    </w:p>
    <w:p w:rsidR="00F42821" w:rsidRDefault="00F42821" w:rsidP="00BE19D7">
      <w:pPr>
        <w:spacing w:after="240" w:line="360" w:lineRule="auto"/>
        <w:ind w:firstLine="720"/>
        <w:jc w:val="both"/>
        <w:rPr>
          <w:rFonts w:ascii="FrankRuehl" w:hAnsi="FrankRuehl" w:cs="FrankRuehl"/>
          <w:sz w:val="28"/>
          <w:szCs w:val="28"/>
          <w:rtl/>
        </w:rPr>
      </w:pPr>
      <w:r>
        <w:rPr>
          <w:rFonts w:ascii="FrankRuehl" w:hAnsi="FrankRuehl" w:cs="FrankRuehl"/>
          <w:sz w:val="28"/>
          <w:szCs w:val="28"/>
          <w:rtl/>
        </w:rPr>
        <w:t>ב"כ העוררת הפנה ל</w:t>
      </w:r>
      <w:r w:rsidR="00BE19D7">
        <w:rPr>
          <w:rFonts w:ascii="FrankRuehl" w:hAnsi="FrankRuehl" w:cs="FrankRuehl" w:hint="cs"/>
          <w:sz w:val="28"/>
          <w:szCs w:val="28"/>
          <w:rtl/>
        </w:rPr>
        <w:t>מספר החלטות שניתנו לאחרונה, בהן</w:t>
      </w:r>
      <w:r>
        <w:rPr>
          <w:rFonts w:ascii="FrankRuehl" w:hAnsi="FrankRuehl" w:cs="FrankRuehl"/>
          <w:sz w:val="28"/>
          <w:szCs w:val="28"/>
          <w:rtl/>
        </w:rPr>
        <w:t xml:space="preserve"> נתקבלו עררים במקרים </w:t>
      </w:r>
      <w:r w:rsidRPr="000D57BA">
        <w:rPr>
          <w:rFonts w:ascii="FrankRuehl" w:hAnsi="FrankRuehl" w:cs="FrankRuehl"/>
          <w:sz w:val="28"/>
          <w:szCs w:val="28"/>
          <w:rtl/>
        </w:rPr>
        <w:t>דומים, ולשיטתו אף חמורים מענייננו</w:t>
      </w:r>
      <w:r w:rsidR="005812AD">
        <w:rPr>
          <w:rFonts w:ascii="FrankRuehl" w:hAnsi="FrankRuehl" w:cs="FrankRuehl" w:hint="cs"/>
          <w:sz w:val="28"/>
          <w:szCs w:val="28"/>
          <w:rtl/>
        </w:rPr>
        <w:t>,</w:t>
      </w:r>
      <w:r w:rsidRPr="000D57BA">
        <w:rPr>
          <w:rFonts w:ascii="FrankRuehl" w:hAnsi="FrankRuehl" w:cs="FrankRuehl"/>
          <w:sz w:val="28"/>
          <w:szCs w:val="28"/>
          <w:rtl/>
        </w:rPr>
        <w:t xml:space="preserve"> שניתנו מאז 7.10.2023</w:t>
      </w:r>
      <w:r>
        <w:rPr>
          <w:rFonts w:ascii="FrankRuehl" w:hAnsi="FrankRuehl" w:cs="FrankRuehl"/>
          <w:sz w:val="28"/>
          <w:szCs w:val="28"/>
          <w:rtl/>
        </w:rPr>
        <w:t xml:space="preserve">, </w:t>
      </w:r>
      <w:r w:rsidR="000D57BA">
        <w:rPr>
          <w:rFonts w:ascii="FrankRuehl" w:hAnsi="FrankRuehl" w:cs="FrankRuehl" w:hint="cs"/>
          <w:sz w:val="28"/>
          <w:szCs w:val="28"/>
          <w:rtl/>
        </w:rPr>
        <w:t xml:space="preserve">בהם שוחררו </w:t>
      </w:r>
      <w:r>
        <w:rPr>
          <w:rFonts w:ascii="FrankRuehl" w:hAnsi="FrankRuehl" w:cs="FrankRuehl"/>
          <w:sz w:val="28"/>
          <w:szCs w:val="28"/>
          <w:rtl/>
        </w:rPr>
        <w:t xml:space="preserve">נאשמים לחלופות מעצר, לעתים תוך קביעת תנאי של אי שימוש בכלי תקשורת מכל סוג שהוא. </w:t>
      </w:r>
    </w:p>
    <w:p w:rsidR="00F42821" w:rsidRDefault="00F42821" w:rsidP="00F42821">
      <w:pPr>
        <w:spacing w:after="240" w:line="360" w:lineRule="auto"/>
        <w:jc w:val="both"/>
        <w:rPr>
          <w:rFonts w:ascii="FrankRuehl" w:hAnsi="FrankRuehl" w:cs="FrankRuehl"/>
          <w:sz w:val="28"/>
          <w:szCs w:val="28"/>
          <w:rtl/>
        </w:rPr>
      </w:pPr>
      <w:r>
        <w:rPr>
          <w:rFonts w:ascii="FrankRuehl" w:hAnsi="FrankRuehl" w:cs="FrankRuehl"/>
          <w:sz w:val="28"/>
          <w:szCs w:val="28"/>
          <w:rtl/>
        </w:rPr>
        <w:tab/>
        <w:t>לאור כל האמור, ביקש ב"כ העוררת לקבל את הערר ולהורות על שחרורה של העוררת לחלופת מעצר</w:t>
      </w:r>
      <w:r w:rsidR="008712D7">
        <w:rPr>
          <w:rFonts w:ascii="FrankRuehl" w:hAnsi="FrankRuehl" w:cs="FrankRuehl" w:hint="cs"/>
          <w:sz w:val="28"/>
          <w:szCs w:val="28"/>
          <w:rtl/>
        </w:rPr>
        <w:t>, ולמצער להפנותה לשירות המבחן</w:t>
      </w:r>
      <w:r>
        <w:rPr>
          <w:rFonts w:ascii="FrankRuehl" w:hAnsi="FrankRuehl" w:cs="FrankRuehl"/>
          <w:sz w:val="28"/>
          <w:szCs w:val="28"/>
          <w:rtl/>
        </w:rPr>
        <w:t>.</w:t>
      </w:r>
    </w:p>
    <w:p w:rsidR="00F42821" w:rsidRDefault="00F42821" w:rsidP="00546C44">
      <w:pPr>
        <w:spacing w:after="240" w:line="360" w:lineRule="auto"/>
        <w:jc w:val="both"/>
        <w:rPr>
          <w:rFonts w:ascii="FrankRuehl" w:hAnsi="FrankRuehl" w:cs="FrankRuehl"/>
          <w:sz w:val="28"/>
          <w:szCs w:val="28"/>
          <w:rtl/>
        </w:rPr>
      </w:pPr>
      <w:r>
        <w:rPr>
          <w:rFonts w:ascii="FrankRuehl" w:hAnsi="FrankRuehl" w:cs="FrankRuehl"/>
          <w:sz w:val="28"/>
          <w:szCs w:val="28"/>
          <w:rtl/>
        </w:rPr>
        <w:t>5.</w:t>
      </w:r>
      <w:r>
        <w:rPr>
          <w:rFonts w:ascii="FrankRuehl" w:hAnsi="FrankRuehl" w:cs="FrankRuehl"/>
          <w:sz w:val="28"/>
          <w:szCs w:val="28"/>
          <w:rtl/>
        </w:rPr>
        <w:tab/>
      </w:r>
      <w:r w:rsidR="004874FE">
        <w:rPr>
          <w:rFonts w:ascii="FrankRuehl" w:hAnsi="FrankRuehl" w:cs="FrankRuehl" w:hint="cs"/>
          <w:sz w:val="28"/>
          <w:szCs w:val="28"/>
          <w:rtl/>
        </w:rPr>
        <w:t xml:space="preserve">מנגד, הטעים </w:t>
      </w:r>
      <w:r>
        <w:rPr>
          <w:rFonts w:ascii="FrankRuehl" w:hAnsi="FrankRuehl" w:cs="FrankRuehl"/>
          <w:sz w:val="28"/>
          <w:szCs w:val="28"/>
          <w:rtl/>
        </w:rPr>
        <w:t>ב"כ המשיבה כי מאז ה-7.10.2023, לאור העובדה שמדינת ישראל מצויה במלחמה, עמדת ה</w:t>
      </w:r>
      <w:r w:rsidR="004874FE">
        <w:rPr>
          <w:rFonts w:ascii="FrankRuehl" w:hAnsi="FrankRuehl" w:cs="FrankRuehl" w:hint="cs"/>
          <w:sz w:val="28"/>
          <w:szCs w:val="28"/>
          <w:rtl/>
        </w:rPr>
        <w:t>מדינה</w:t>
      </w:r>
      <w:r>
        <w:rPr>
          <w:rFonts w:ascii="FrankRuehl" w:hAnsi="FrankRuehl" w:cs="FrankRuehl"/>
          <w:sz w:val="28"/>
          <w:szCs w:val="28"/>
          <w:rtl/>
        </w:rPr>
        <w:t xml:space="preserve"> בכל "תיקי ההסתה" היא </w:t>
      </w:r>
      <w:r w:rsidR="004874FE">
        <w:rPr>
          <w:rFonts w:ascii="FrankRuehl" w:hAnsi="FrankRuehl" w:cs="FrankRuehl" w:hint="cs"/>
          <w:sz w:val="28"/>
          <w:szCs w:val="28"/>
          <w:rtl/>
        </w:rPr>
        <w:t>ל</w:t>
      </w:r>
      <w:r>
        <w:rPr>
          <w:rFonts w:ascii="FrankRuehl" w:hAnsi="FrankRuehl" w:cs="FrankRuehl"/>
          <w:sz w:val="28"/>
          <w:szCs w:val="28"/>
          <w:rtl/>
        </w:rPr>
        <w:t>מעצר עד תום ההליכים ללא בחינת חלופה וללא הפניה לתסקיר. הטעמים לכך: המצב הביטחוני הסוער והנפיץ המעלה את הסיכוי לכך שאמירות מסיתות ותומכות טרור יובילו למעשי טרור נוספים</w:t>
      </w:r>
      <w:r w:rsidR="00BE19D7">
        <w:rPr>
          <w:rFonts w:ascii="FrankRuehl" w:hAnsi="FrankRuehl" w:cs="FrankRuehl" w:hint="cs"/>
          <w:sz w:val="28"/>
          <w:szCs w:val="28"/>
          <w:rtl/>
        </w:rPr>
        <w:t>,</w:t>
      </w:r>
      <w:r>
        <w:rPr>
          <w:rFonts w:ascii="FrankRuehl" w:hAnsi="FrankRuehl" w:cs="FrankRuehl"/>
          <w:sz w:val="28"/>
          <w:szCs w:val="28"/>
          <w:rtl/>
        </w:rPr>
        <w:t xml:space="preserve"> </w:t>
      </w:r>
      <w:r w:rsidR="00BE19D7">
        <w:rPr>
          <w:rFonts w:ascii="FrankRuehl" w:hAnsi="FrankRuehl" w:cs="FrankRuehl" w:hint="cs"/>
          <w:sz w:val="28"/>
          <w:szCs w:val="28"/>
          <w:rtl/>
        </w:rPr>
        <w:t>ו</w:t>
      </w:r>
      <w:r>
        <w:rPr>
          <w:rFonts w:ascii="FrankRuehl" w:hAnsi="FrankRuehl" w:cs="FrankRuehl"/>
          <w:sz w:val="28"/>
          <w:szCs w:val="28"/>
          <w:rtl/>
        </w:rPr>
        <w:t xml:space="preserve">כפועל יוצא מגביר את המסוכנות של המפרסמים </w:t>
      </w:r>
      <w:r w:rsidR="00BE19D7">
        <w:rPr>
          <w:rFonts w:ascii="FrankRuehl" w:hAnsi="FrankRuehl" w:cs="FrankRuehl" w:hint="cs"/>
          <w:sz w:val="28"/>
          <w:szCs w:val="28"/>
          <w:rtl/>
        </w:rPr>
        <w:t xml:space="preserve">את </w:t>
      </w:r>
      <w:r>
        <w:rPr>
          <w:rFonts w:ascii="FrankRuehl" w:hAnsi="FrankRuehl" w:cs="FrankRuehl"/>
          <w:sz w:val="28"/>
          <w:szCs w:val="28"/>
          <w:rtl/>
        </w:rPr>
        <w:t xml:space="preserve">דברי </w:t>
      </w:r>
      <w:r w:rsidR="00BE19D7">
        <w:rPr>
          <w:rFonts w:ascii="FrankRuehl" w:hAnsi="FrankRuehl" w:cs="FrankRuehl" w:hint="cs"/>
          <w:sz w:val="28"/>
          <w:szCs w:val="28"/>
          <w:rtl/>
        </w:rPr>
        <w:t>ה</w:t>
      </w:r>
      <w:r>
        <w:rPr>
          <w:rFonts w:ascii="FrankRuehl" w:hAnsi="FrankRuehl" w:cs="FrankRuehl"/>
          <w:sz w:val="28"/>
          <w:szCs w:val="28"/>
          <w:rtl/>
        </w:rPr>
        <w:t xml:space="preserve">הסתה; לשיטת המשיבה, </w:t>
      </w:r>
      <w:r w:rsidR="00546C44">
        <w:rPr>
          <w:rFonts w:ascii="FrankRuehl" w:hAnsi="FrankRuehl" w:cs="FrankRuehl" w:hint="cs"/>
          <w:sz w:val="28"/>
          <w:szCs w:val="28"/>
          <w:rtl/>
        </w:rPr>
        <w:t xml:space="preserve">העובדה שהעוררת </w:t>
      </w:r>
      <w:r>
        <w:rPr>
          <w:rFonts w:ascii="FrankRuehl" w:hAnsi="FrankRuehl" w:cs="FrankRuehl"/>
          <w:sz w:val="28"/>
          <w:szCs w:val="28"/>
          <w:rtl/>
        </w:rPr>
        <w:t>ע</w:t>
      </w:r>
      <w:r w:rsidR="00546C44">
        <w:rPr>
          <w:rFonts w:ascii="FrankRuehl" w:hAnsi="FrankRuehl" w:cs="FrankRuehl" w:hint="cs"/>
          <w:sz w:val="28"/>
          <w:szCs w:val="28"/>
          <w:rtl/>
        </w:rPr>
        <w:t>ו</w:t>
      </w:r>
      <w:r>
        <w:rPr>
          <w:rFonts w:ascii="FrankRuehl" w:hAnsi="FrankRuehl" w:cs="FrankRuehl"/>
          <w:sz w:val="28"/>
          <w:szCs w:val="28"/>
          <w:rtl/>
        </w:rPr>
        <w:t>דד</w:t>
      </w:r>
      <w:r w:rsidR="00546C44">
        <w:rPr>
          <w:rFonts w:ascii="FrankRuehl" w:hAnsi="FrankRuehl" w:cs="FrankRuehl" w:hint="cs"/>
          <w:sz w:val="28"/>
          <w:szCs w:val="28"/>
          <w:rtl/>
        </w:rPr>
        <w:t>ה</w:t>
      </w:r>
      <w:r>
        <w:rPr>
          <w:rFonts w:ascii="FrankRuehl" w:hAnsi="FrankRuehl" w:cs="FrankRuehl"/>
          <w:sz w:val="28"/>
          <w:szCs w:val="28"/>
          <w:rtl/>
        </w:rPr>
        <w:t xml:space="preserve"> מעשי טרור רצחניים מזעזעים וקיצוניים בחומרתם, ו</w:t>
      </w:r>
      <w:r w:rsidR="00546C44">
        <w:rPr>
          <w:rFonts w:ascii="FrankRuehl" w:hAnsi="FrankRuehl" w:cs="FrankRuehl" w:hint="cs"/>
          <w:sz w:val="28"/>
          <w:szCs w:val="28"/>
          <w:rtl/>
        </w:rPr>
        <w:t xml:space="preserve">גילתה </w:t>
      </w:r>
      <w:r>
        <w:rPr>
          <w:rFonts w:ascii="FrankRuehl" w:hAnsi="FrankRuehl" w:cs="FrankRuehl"/>
          <w:sz w:val="28"/>
          <w:szCs w:val="28"/>
          <w:rtl/>
        </w:rPr>
        <w:t xml:space="preserve">אהדה </w:t>
      </w:r>
      <w:r w:rsidR="00546C44">
        <w:rPr>
          <w:rFonts w:ascii="FrankRuehl" w:hAnsi="FrankRuehl" w:cs="FrankRuehl" w:hint="cs"/>
          <w:sz w:val="28"/>
          <w:szCs w:val="28"/>
          <w:rtl/>
        </w:rPr>
        <w:t>כלפיהם</w:t>
      </w:r>
      <w:r>
        <w:rPr>
          <w:rFonts w:ascii="FrankRuehl" w:hAnsi="FrankRuehl" w:cs="FrankRuehl"/>
          <w:sz w:val="28"/>
          <w:szCs w:val="28"/>
          <w:rtl/>
        </w:rPr>
        <w:t>, מעיד</w:t>
      </w:r>
      <w:r w:rsidR="00546C44">
        <w:rPr>
          <w:rFonts w:ascii="FrankRuehl" w:hAnsi="FrankRuehl" w:cs="FrankRuehl" w:hint="cs"/>
          <w:sz w:val="28"/>
          <w:szCs w:val="28"/>
          <w:rtl/>
        </w:rPr>
        <w:t>ה</w:t>
      </w:r>
      <w:r>
        <w:rPr>
          <w:rFonts w:ascii="FrankRuehl" w:hAnsi="FrankRuehl" w:cs="FrankRuehl"/>
          <w:sz w:val="28"/>
          <w:szCs w:val="28"/>
          <w:rtl/>
        </w:rPr>
        <w:t xml:space="preserve"> על אידיאולוגיה קיצונית ומסוכנת, </w:t>
      </w:r>
      <w:r w:rsidR="00546C44">
        <w:rPr>
          <w:rFonts w:ascii="FrankRuehl" w:hAnsi="FrankRuehl" w:cs="FrankRuehl" w:hint="cs"/>
          <w:sz w:val="28"/>
          <w:szCs w:val="28"/>
          <w:rtl/>
        </w:rPr>
        <w:t xml:space="preserve">על </w:t>
      </w:r>
      <w:r>
        <w:rPr>
          <w:rFonts w:ascii="FrankRuehl" w:hAnsi="FrankRuehl" w:cs="FrankRuehl"/>
          <w:sz w:val="28"/>
          <w:szCs w:val="28"/>
          <w:rtl/>
        </w:rPr>
        <w:t>העדר מעצורים בדרך להפצת המשנה האלימה והטרוריסטית ו</w:t>
      </w:r>
      <w:r w:rsidR="00546C44">
        <w:rPr>
          <w:rFonts w:ascii="FrankRuehl" w:hAnsi="FrankRuehl" w:cs="FrankRuehl" w:hint="cs"/>
          <w:sz w:val="28"/>
          <w:szCs w:val="28"/>
          <w:rtl/>
        </w:rPr>
        <w:t xml:space="preserve">על </w:t>
      </w:r>
      <w:r>
        <w:rPr>
          <w:rFonts w:ascii="FrankRuehl" w:hAnsi="FrankRuehl" w:cs="FrankRuehl"/>
          <w:sz w:val="28"/>
          <w:szCs w:val="28"/>
          <w:rtl/>
        </w:rPr>
        <w:t xml:space="preserve">קו חשיבה "מעוות", כך ששיח או "ליבון מקצועי" מול שירות המבחן איננו רלוונטי, ואין אפשרות "לקחת את הסיכון" וליתן אמון בעוררת שלא תמשיך להפיץ את מסריה, גם אם בית המשפט אסר על כך. </w:t>
      </w:r>
    </w:p>
    <w:p w:rsidR="00F42821" w:rsidRDefault="00F42821" w:rsidP="00C923C1">
      <w:pPr>
        <w:spacing w:after="240" w:line="360" w:lineRule="auto"/>
        <w:ind w:firstLine="720"/>
        <w:jc w:val="both"/>
        <w:rPr>
          <w:rFonts w:ascii="FrankRuehl" w:hAnsi="FrankRuehl" w:cs="FrankRuehl"/>
          <w:sz w:val="28"/>
          <w:szCs w:val="28"/>
          <w:rtl/>
        </w:rPr>
      </w:pPr>
      <w:r>
        <w:rPr>
          <w:rFonts w:ascii="FrankRuehl" w:hAnsi="FrankRuehl" w:cs="FrankRuehl"/>
          <w:sz w:val="28"/>
          <w:szCs w:val="28"/>
          <w:rtl/>
        </w:rPr>
        <w:t>טע</w:t>
      </w:r>
      <w:r w:rsidR="004874FE">
        <w:rPr>
          <w:rFonts w:ascii="FrankRuehl" w:hAnsi="FrankRuehl" w:cs="FrankRuehl" w:hint="cs"/>
          <w:sz w:val="28"/>
          <w:szCs w:val="28"/>
          <w:rtl/>
        </w:rPr>
        <w:t>נה נוספת נגעה ב</w:t>
      </w:r>
      <w:r>
        <w:rPr>
          <w:rFonts w:ascii="FrankRuehl" w:hAnsi="FrankRuehl" w:cs="FrankRuehl"/>
          <w:sz w:val="28"/>
          <w:szCs w:val="28"/>
          <w:rtl/>
        </w:rPr>
        <w:t>קושי ליתן אמון בעוררת</w:t>
      </w:r>
      <w:r w:rsidR="004874FE">
        <w:rPr>
          <w:rFonts w:ascii="FrankRuehl" w:hAnsi="FrankRuehl" w:cs="FrankRuehl" w:hint="cs"/>
          <w:sz w:val="28"/>
          <w:szCs w:val="28"/>
          <w:rtl/>
        </w:rPr>
        <w:t>,</w:t>
      </w:r>
      <w:r>
        <w:rPr>
          <w:rFonts w:ascii="FrankRuehl" w:hAnsi="FrankRuehl" w:cs="FrankRuehl"/>
          <w:sz w:val="28"/>
          <w:szCs w:val="28"/>
          <w:rtl/>
        </w:rPr>
        <w:t xml:space="preserve"> </w:t>
      </w:r>
      <w:r w:rsidR="004874FE">
        <w:rPr>
          <w:rFonts w:ascii="FrankRuehl" w:hAnsi="FrankRuehl" w:cs="FrankRuehl" w:hint="cs"/>
          <w:sz w:val="28"/>
          <w:szCs w:val="28"/>
          <w:rtl/>
        </w:rPr>
        <w:t xml:space="preserve">בין היתר </w:t>
      </w:r>
      <w:r>
        <w:rPr>
          <w:rFonts w:ascii="FrankRuehl" w:hAnsi="FrankRuehl" w:cs="FrankRuehl"/>
          <w:sz w:val="28"/>
          <w:szCs w:val="28"/>
          <w:rtl/>
        </w:rPr>
        <w:t xml:space="preserve">לנוכח העובדה שלאחר שהורי ילדי הגן בהם </w:t>
      </w:r>
      <w:r w:rsidR="004874FE">
        <w:rPr>
          <w:rFonts w:ascii="FrankRuehl" w:hAnsi="FrankRuehl" w:cs="FrankRuehl" w:hint="cs"/>
          <w:sz w:val="28"/>
          <w:szCs w:val="28"/>
          <w:rtl/>
        </w:rPr>
        <w:t xml:space="preserve">היא </w:t>
      </w:r>
      <w:r>
        <w:rPr>
          <w:rFonts w:ascii="FrankRuehl" w:hAnsi="FrankRuehl" w:cs="FrankRuehl"/>
          <w:sz w:val="28"/>
          <w:szCs w:val="28"/>
          <w:rtl/>
        </w:rPr>
        <w:t>מטפלת וכן מעסיקיה העירו ל</w:t>
      </w:r>
      <w:r w:rsidR="004874FE">
        <w:rPr>
          <w:rFonts w:ascii="FrankRuehl" w:hAnsi="FrankRuehl" w:cs="FrankRuehl" w:hint="cs"/>
          <w:sz w:val="28"/>
          <w:szCs w:val="28"/>
          <w:rtl/>
        </w:rPr>
        <w:t>ה</w:t>
      </w:r>
      <w:r>
        <w:rPr>
          <w:rFonts w:ascii="FrankRuehl" w:hAnsi="FrankRuehl" w:cs="FrankRuehl"/>
          <w:sz w:val="28"/>
          <w:szCs w:val="28"/>
          <w:rtl/>
        </w:rPr>
        <w:t xml:space="preserve"> על פרסומיה המסיתים ומעודדי הטרור, העוררת לא התנערה מהדברים, לא התנצלה או מחקה את הפרסומים אלא המשיכה ופרסמה </w:t>
      </w:r>
      <w:r w:rsidR="00E76D06">
        <w:rPr>
          <w:rFonts w:ascii="FrankRuehl" w:hAnsi="FrankRuehl" w:cs="FrankRuehl" w:hint="cs"/>
          <w:sz w:val="28"/>
          <w:szCs w:val="28"/>
          <w:rtl/>
        </w:rPr>
        <w:t>אות</w:t>
      </w:r>
      <w:r>
        <w:rPr>
          <w:rFonts w:ascii="FrankRuehl" w:hAnsi="FrankRuehl" w:cs="FrankRuehl"/>
          <w:sz w:val="28"/>
          <w:szCs w:val="28"/>
          <w:rtl/>
        </w:rPr>
        <w:t>ם</w:t>
      </w:r>
      <w:r w:rsidR="00E76D06">
        <w:rPr>
          <w:rFonts w:ascii="FrankRuehl" w:hAnsi="FrankRuehl" w:cs="FrankRuehl" w:hint="cs"/>
          <w:sz w:val="28"/>
          <w:szCs w:val="28"/>
          <w:rtl/>
        </w:rPr>
        <w:t>, תוך ש</w:t>
      </w:r>
      <w:r>
        <w:rPr>
          <w:rFonts w:ascii="FrankRuehl" w:hAnsi="FrankRuehl" w:cs="FrankRuehl"/>
          <w:sz w:val="28"/>
          <w:szCs w:val="28"/>
          <w:rtl/>
        </w:rPr>
        <w:t xml:space="preserve">הצהירה כי הדבר מעודד אותה להמשיך בפרסומים המסיתים ואף ביתר שאת. </w:t>
      </w:r>
    </w:p>
    <w:p w:rsidR="00F42821" w:rsidRDefault="00F42821" w:rsidP="00BE19D7">
      <w:pPr>
        <w:spacing w:after="240" w:line="360" w:lineRule="auto"/>
        <w:ind w:firstLine="720"/>
        <w:jc w:val="both"/>
        <w:rPr>
          <w:rFonts w:ascii="FrankRuehl" w:hAnsi="FrankRuehl" w:cs="FrankRuehl"/>
          <w:sz w:val="28"/>
          <w:szCs w:val="28"/>
          <w:rtl/>
        </w:rPr>
      </w:pPr>
      <w:r>
        <w:rPr>
          <w:rFonts w:ascii="FrankRuehl" w:hAnsi="FrankRuehl" w:cs="FrankRuehl"/>
          <w:sz w:val="28"/>
          <w:szCs w:val="28"/>
          <w:rtl/>
        </w:rPr>
        <w:t xml:space="preserve">ב"כ המשיבה הפנה לחקירותיה של העוררת במשטרה, ולכך שבתחילה מסרה העוררת גרסה שקרית לפיה לא היא </w:t>
      </w:r>
      <w:r w:rsidR="00BE19D7">
        <w:rPr>
          <w:rFonts w:ascii="FrankRuehl" w:hAnsi="FrankRuehl" w:cs="FrankRuehl" w:hint="cs"/>
          <w:sz w:val="28"/>
          <w:szCs w:val="28"/>
          <w:rtl/>
        </w:rPr>
        <w:t>זו ש</w:t>
      </w:r>
      <w:r>
        <w:rPr>
          <w:rFonts w:ascii="FrankRuehl" w:hAnsi="FrankRuehl" w:cs="FrankRuehl"/>
          <w:sz w:val="28"/>
          <w:szCs w:val="28"/>
          <w:rtl/>
        </w:rPr>
        <w:t>פרסמה את הפרסומים מעודדי הטרור אלא ש</w:t>
      </w:r>
      <w:r w:rsidR="00E76D06">
        <w:rPr>
          <w:rFonts w:ascii="FrankRuehl" w:hAnsi="FrankRuehl" w:cs="FrankRuehl" w:hint="cs"/>
          <w:sz w:val="28"/>
          <w:szCs w:val="28"/>
          <w:rtl/>
        </w:rPr>
        <w:t>"</w:t>
      </w:r>
      <w:r>
        <w:rPr>
          <w:rFonts w:ascii="FrankRuehl" w:hAnsi="FrankRuehl" w:cs="FrankRuehl"/>
          <w:sz w:val="28"/>
          <w:szCs w:val="28"/>
          <w:rtl/>
        </w:rPr>
        <w:t>השתלטו</w:t>
      </w:r>
      <w:r w:rsidR="00E76D06">
        <w:rPr>
          <w:rFonts w:ascii="FrankRuehl" w:hAnsi="FrankRuehl" w:cs="FrankRuehl" w:hint="cs"/>
          <w:sz w:val="28"/>
          <w:szCs w:val="28"/>
          <w:rtl/>
        </w:rPr>
        <w:t>"</w:t>
      </w:r>
      <w:r>
        <w:rPr>
          <w:rFonts w:ascii="FrankRuehl" w:hAnsi="FrankRuehl" w:cs="FrankRuehl"/>
          <w:sz w:val="28"/>
          <w:szCs w:val="28"/>
          <w:rtl/>
        </w:rPr>
        <w:t xml:space="preserve"> לה על הטלפון. מאוחר יותר נסוגה מגרס</w:t>
      </w:r>
      <w:r w:rsidR="00E76D06">
        <w:rPr>
          <w:rFonts w:ascii="FrankRuehl" w:hAnsi="FrankRuehl" w:cs="FrankRuehl" w:hint="cs"/>
          <w:sz w:val="28"/>
          <w:szCs w:val="28"/>
          <w:rtl/>
        </w:rPr>
        <w:t>ת</w:t>
      </w:r>
      <w:r>
        <w:rPr>
          <w:rFonts w:ascii="FrankRuehl" w:hAnsi="FrankRuehl" w:cs="FrankRuehl"/>
          <w:sz w:val="28"/>
          <w:szCs w:val="28"/>
          <w:rtl/>
        </w:rPr>
        <w:t xml:space="preserve">ה זו. נוסף על כן, מהתכתבויות שהוצאו ממכשיר הטלפון הנייד שלה, </w:t>
      </w:r>
      <w:r w:rsidR="00E76D06">
        <w:rPr>
          <w:rFonts w:ascii="FrankRuehl" w:hAnsi="FrankRuehl" w:cs="FrankRuehl" w:hint="cs"/>
          <w:sz w:val="28"/>
          <w:szCs w:val="28"/>
          <w:rtl/>
        </w:rPr>
        <w:t xml:space="preserve">בהן </w:t>
      </w:r>
      <w:r w:rsidR="00E76D06">
        <w:rPr>
          <w:rFonts w:ascii="FrankRuehl" w:hAnsi="FrankRuehl" w:cs="FrankRuehl"/>
          <w:sz w:val="28"/>
          <w:szCs w:val="28"/>
          <w:rtl/>
        </w:rPr>
        <w:t>התכתבה עם חברותיה</w:t>
      </w:r>
      <w:r w:rsidR="00E76D06">
        <w:rPr>
          <w:rFonts w:ascii="FrankRuehl" w:hAnsi="FrankRuehl" w:cs="FrankRuehl" w:hint="cs"/>
          <w:sz w:val="28"/>
          <w:szCs w:val="28"/>
          <w:rtl/>
        </w:rPr>
        <w:t>,</w:t>
      </w:r>
      <w:r w:rsidR="00E76D06">
        <w:rPr>
          <w:rFonts w:ascii="FrankRuehl" w:hAnsi="FrankRuehl" w:cs="FrankRuehl"/>
          <w:sz w:val="28"/>
          <w:szCs w:val="28"/>
          <w:rtl/>
        </w:rPr>
        <w:t xml:space="preserve"> </w:t>
      </w:r>
      <w:r>
        <w:rPr>
          <w:rFonts w:ascii="FrankRuehl" w:hAnsi="FrankRuehl" w:cs="FrankRuehl"/>
          <w:sz w:val="28"/>
          <w:szCs w:val="28"/>
          <w:rtl/>
        </w:rPr>
        <w:t xml:space="preserve">עולה שהעוררת תכננה עמן כיצד תענה בכזב לשאלות בחקירתה, כפי שאכן עשתה בהמשך. במהלך ההתכתבויות העוררת וחברותיה גיחכו על הביקורת </w:t>
      </w:r>
      <w:r>
        <w:rPr>
          <w:rFonts w:ascii="FrankRuehl" w:hAnsi="FrankRuehl" w:cs="FrankRuehl"/>
          <w:sz w:val="28"/>
          <w:szCs w:val="28"/>
          <w:rtl/>
        </w:rPr>
        <w:lastRenderedPageBreak/>
        <w:t xml:space="preserve">שהושמעה כלפי העוררת. ב"כ המשיבה הגיש את חקירותיה של העוררת במשטרה ואת ההתכתבויות שעמדו גם </w:t>
      </w:r>
      <w:r w:rsidR="00E76D06">
        <w:rPr>
          <w:rFonts w:ascii="FrankRuehl" w:hAnsi="FrankRuehl" w:cs="FrankRuehl" w:hint="cs"/>
          <w:sz w:val="28"/>
          <w:szCs w:val="28"/>
          <w:rtl/>
        </w:rPr>
        <w:t>לנגד עיני</w:t>
      </w:r>
      <w:r>
        <w:rPr>
          <w:rFonts w:ascii="FrankRuehl" w:hAnsi="FrankRuehl" w:cs="FrankRuehl"/>
          <w:sz w:val="28"/>
          <w:szCs w:val="28"/>
          <w:rtl/>
        </w:rPr>
        <w:t xml:space="preserve"> בית משפט קמא. </w:t>
      </w:r>
    </w:p>
    <w:p w:rsidR="00F42821" w:rsidRDefault="00F42821" w:rsidP="00F42821">
      <w:pPr>
        <w:spacing w:after="240" w:line="360" w:lineRule="auto"/>
        <w:ind w:firstLine="720"/>
        <w:jc w:val="both"/>
        <w:rPr>
          <w:rFonts w:ascii="FrankRuehl" w:hAnsi="FrankRuehl" w:cs="FrankRuehl"/>
          <w:sz w:val="28"/>
          <w:szCs w:val="28"/>
          <w:rtl/>
        </w:rPr>
      </w:pPr>
      <w:r>
        <w:rPr>
          <w:rFonts w:ascii="FrankRuehl" w:hAnsi="FrankRuehl" w:cs="FrankRuehl"/>
          <w:sz w:val="28"/>
          <w:szCs w:val="28"/>
          <w:rtl/>
        </w:rPr>
        <w:t xml:space="preserve">ב"כ המשיבה הפנה לשורה של מקרים דומים לענייננו, בגדרם נעצרו נאשמים עד תום ההליכים ללא תסקיר, לרבות מקרים של נאשמים ללא עבר פלילי. </w:t>
      </w:r>
      <w:r w:rsidR="003F36A5">
        <w:rPr>
          <w:rFonts w:ascii="FrankRuehl" w:hAnsi="FrankRuehl" w:cs="FrankRuehl" w:hint="cs"/>
          <w:sz w:val="28"/>
          <w:szCs w:val="28"/>
          <w:rtl/>
        </w:rPr>
        <w:t>בנסיבות בהן לא נפלה שגגה, ובוודאי לא שגגה מהותית, בהחלטת בית משפט קמא, ביקש לדחות את הערר.</w:t>
      </w:r>
      <w:r>
        <w:rPr>
          <w:rFonts w:ascii="FrankRuehl" w:hAnsi="FrankRuehl" w:cs="FrankRuehl"/>
          <w:sz w:val="28"/>
          <w:szCs w:val="28"/>
          <w:rtl/>
        </w:rPr>
        <w:t xml:space="preserve"> </w:t>
      </w:r>
    </w:p>
    <w:p w:rsidR="00F42821" w:rsidRPr="003F36A5" w:rsidRDefault="003F36A5" w:rsidP="003F36A5">
      <w:pPr>
        <w:spacing w:after="240" w:line="360" w:lineRule="auto"/>
        <w:jc w:val="both"/>
        <w:rPr>
          <w:rFonts w:ascii="Miriam" w:hAnsi="Miriam" w:cs="Miriam"/>
          <w:sz w:val="28"/>
          <w:szCs w:val="28"/>
          <w:rtl/>
        </w:rPr>
      </w:pPr>
      <w:r w:rsidRPr="003F36A5">
        <w:rPr>
          <w:rFonts w:ascii="Miriam" w:hAnsi="Miriam" w:cs="Miriam"/>
          <w:sz w:val="28"/>
          <w:szCs w:val="28"/>
          <w:rtl/>
        </w:rPr>
        <w:t>דיון</w:t>
      </w:r>
    </w:p>
    <w:p w:rsidR="00F42821" w:rsidRDefault="003F36A5" w:rsidP="00133DF2">
      <w:pPr>
        <w:spacing w:after="240" w:line="360" w:lineRule="auto"/>
        <w:jc w:val="both"/>
        <w:rPr>
          <w:rFonts w:ascii="FrankRuehl" w:hAnsi="FrankRuehl" w:cs="FrankRuehl"/>
          <w:sz w:val="28"/>
          <w:szCs w:val="28"/>
          <w:rtl/>
        </w:rPr>
      </w:pPr>
      <w:r>
        <w:rPr>
          <w:rFonts w:ascii="FrankRuehl" w:hAnsi="FrankRuehl" w:cs="FrankRuehl" w:hint="cs"/>
          <w:sz w:val="28"/>
          <w:szCs w:val="28"/>
          <w:rtl/>
        </w:rPr>
        <w:t>6.</w:t>
      </w:r>
      <w:r>
        <w:rPr>
          <w:rFonts w:ascii="FrankRuehl" w:hAnsi="FrankRuehl" w:cs="FrankRuehl" w:hint="cs"/>
          <w:sz w:val="28"/>
          <w:szCs w:val="28"/>
          <w:rtl/>
        </w:rPr>
        <w:tab/>
      </w:r>
      <w:r w:rsidR="00F42821">
        <w:rPr>
          <w:rFonts w:ascii="FrankRuehl" w:hAnsi="FrankRuehl" w:cs="FrankRuehl"/>
          <w:sz w:val="28"/>
          <w:szCs w:val="28"/>
          <w:rtl/>
        </w:rPr>
        <w:t xml:space="preserve">ימי מלחמה אינם ימים </w:t>
      </w:r>
      <w:r w:rsidR="002936AD">
        <w:rPr>
          <w:rFonts w:ascii="FrankRuehl" w:hAnsi="FrankRuehl" w:cs="FrankRuehl" w:hint="cs"/>
          <w:sz w:val="28"/>
          <w:szCs w:val="28"/>
          <w:rtl/>
        </w:rPr>
        <w:t>רגילי</w:t>
      </w:r>
      <w:r w:rsidR="00F42821">
        <w:rPr>
          <w:rFonts w:ascii="FrankRuehl" w:hAnsi="FrankRuehl" w:cs="FrankRuehl"/>
          <w:sz w:val="28"/>
          <w:szCs w:val="28"/>
          <w:rtl/>
        </w:rPr>
        <w:t>ם. מדובר בימים בהם למ</w:t>
      </w:r>
      <w:r w:rsidR="008B35D9">
        <w:rPr>
          <w:rFonts w:ascii="FrankRuehl" w:hAnsi="FrankRuehl" w:cs="FrankRuehl" w:hint="cs"/>
          <w:sz w:val="28"/>
          <w:szCs w:val="28"/>
          <w:rtl/>
        </w:rPr>
        <w:t>י</w:t>
      </w:r>
      <w:r w:rsidR="002936AD">
        <w:rPr>
          <w:rFonts w:ascii="FrankRuehl" w:hAnsi="FrankRuehl" w:cs="FrankRuehl"/>
          <w:sz w:val="28"/>
          <w:szCs w:val="28"/>
          <w:rtl/>
        </w:rPr>
        <w:t>לים כוח משלה</w:t>
      </w:r>
      <w:r w:rsidR="002936AD">
        <w:rPr>
          <w:rFonts w:ascii="FrankRuehl" w:hAnsi="FrankRuehl" w:cs="FrankRuehl" w:hint="cs"/>
          <w:sz w:val="28"/>
          <w:szCs w:val="28"/>
          <w:rtl/>
        </w:rPr>
        <w:t>ן</w:t>
      </w:r>
      <w:r w:rsidR="008B35D9">
        <w:rPr>
          <w:rFonts w:ascii="FrankRuehl" w:hAnsi="FrankRuehl" w:cs="FrankRuehl" w:hint="cs"/>
          <w:sz w:val="28"/>
          <w:szCs w:val="28"/>
          <w:rtl/>
        </w:rPr>
        <w:t xml:space="preserve"> לעודד ולדרבן אנשים לנקוט באלימות</w:t>
      </w:r>
      <w:r w:rsidR="00133DF2">
        <w:rPr>
          <w:rFonts w:ascii="FrankRuehl" w:hAnsi="FrankRuehl" w:cs="FrankRuehl" w:hint="cs"/>
          <w:sz w:val="28"/>
          <w:szCs w:val="28"/>
          <w:rtl/>
        </w:rPr>
        <w:t>, או</w:t>
      </w:r>
      <w:r w:rsidR="008B35D9">
        <w:rPr>
          <w:rFonts w:ascii="FrankRuehl" w:hAnsi="FrankRuehl" w:cs="FrankRuehl" w:hint="cs"/>
          <w:sz w:val="28"/>
          <w:szCs w:val="28"/>
          <w:rtl/>
        </w:rPr>
        <w:t xml:space="preserve"> ל</w:t>
      </w:r>
      <w:r w:rsidR="00133DF2">
        <w:rPr>
          <w:rFonts w:ascii="FrankRuehl" w:hAnsi="FrankRuehl" w:cs="FrankRuehl" w:hint="cs"/>
          <w:sz w:val="28"/>
          <w:szCs w:val="28"/>
          <w:rtl/>
        </w:rPr>
        <w:t>העיר מרבצם</w:t>
      </w:r>
      <w:r w:rsidR="008B35D9">
        <w:rPr>
          <w:rFonts w:ascii="FrankRuehl" w:hAnsi="FrankRuehl" w:cs="FrankRuehl" w:hint="cs"/>
          <w:sz w:val="28"/>
          <w:szCs w:val="28"/>
          <w:rtl/>
        </w:rPr>
        <w:t xml:space="preserve"> תאי</w:t>
      </w:r>
      <w:r w:rsidR="00133DF2">
        <w:rPr>
          <w:rFonts w:ascii="FrankRuehl" w:hAnsi="FrankRuehl" w:cs="FrankRuehl" w:hint="cs"/>
          <w:sz w:val="28"/>
          <w:szCs w:val="28"/>
          <w:rtl/>
        </w:rPr>
        <w:t>ם</w:t>
      </w:r>
      <w:r w:rsidR="008B03C8">
        <w:rPr>
          <w:rFonts w:ascii="FrankRuehl" w:hAnsi="FrankRuehl" w:cs="FrankRuehl" w:hint="cs"/>
          <w:sz w:val="28"/>
          <w:szCs w:val="28"/>
          <w:rtl/>
        </w:rPr>
        <w:t xml:space="preserve"> רדומים</w:t>
      </w:r>
      <w:r w:rsidR="00133DF2">
        <w:rPr>
          <w:rFonts w:ascii="FrankRuehl" w:hAnsi="FrankRuehl" w:cs="FrankRuehl" w:hint="cs"/>
          <w:sz w:val="28"/>
          <w:szCs w:val="28"/>
          <w:rtl/>
        </w:rPr>
        <w:t xml:space="preserve"> התומכים</w:t>
      </w:r>
      <w:r w:rsidR="008B03C8">
        <w:rPr>
          <w:rFonts w:ascii="FrankRuehl" w:hAnsi="FrankRuehl" w:cs="FrankRuehl" w:hint="cs"/>
          <w:sz w:val="28"/>
          <w:szCs w:val="28"/>
          <w:rtl/>
        </w:rPr>
        <w:t xml:space="preserve"> בטרור בכלל ובארגון החמאס בפרט,</w:t>
      </w:r>
      <w:r w:rsidR="008B35D9">
        <w:rPr>
          <w:rFonts w:ascii="FrankRuehl" w:hAnsi="FrankRuehl" w:cs="FrankRuehl" w:hint="cs"/>
          <w:sz w:val="28"/>
          <w:szCs w:val="28"/>
          <w:rtl/>
        </w:rPr>
        <w:t xml:space="preserve"> </w:t>
      </w:r>
      <w:r w:rsidR="00446F0F">
        <w:rPr>
          <w:rFonts w:ascii="FrankRuehl" w:hAnsi="FrankRuehl" w:cs="FrankRuehl" w:hint="cs"/>
          <w:sz w:val="28"/>
          <w:szCs w:val="28"/>
          <w:rtl/>
        </w:rPr>
        <w:t xml:space="preserve">הן </w:t>
      </w:r>
      <w:r w:rsidR="008B35D9">
        <w:rPr>
          <w:rFonts w:ascii="FrankRuehl" w:hAnsi="FrankRuehl" w:cs="FrankRuehl" w:hint="cs"/>
          <w:sz w:val="28"/>
          <w:szCs w:val="28"/>
          <w:rtl/>
        </w:rPr>
        <w:t>בתוככי המדינה ו</w:t>
      </w:r>
      <w:r w:rsidR="00446F0F">
        <w:rPr>
          <w:rFonts w:ascii="FrankRuehl" w:hAnsi="FrankRuehl" w:cs="FrankRuehl" w:hint="cs"/>
          <w:sz w:val="28"/>
          <w:szCs w:val="28"/>
          <w:rtl/>
        </w:rPr>
        <w:t xml:space="preserve">הן </w:t>
      </w:r>
      <w:r w:rsidR="008B35D9">
        <w:rPr>
          <w:rFonts w:ascii="FrankRuehl" w:hAnsi="FrankRuehl" w:cs="FrankRuehl" w:hint="cs"/>
          <w:sz w:val="28"/>
          <w:szCs w:val="28"/>
          <w:rtl/>
        </w:rPr>
        <w:t>מחוצה לה</w:t>
      </w:r>
      <w:r w:rsidR="008B03C8">
        <w:rPr>
          <w:rFonts w:ascii="FrankRuehl" w:hAnsi="FrankRuehl" w:cs="FrankRuehl" w:hint="cs"/>
          <w:sz w:val="28"/>
          <w:szCs w:val="28"/>
          <w:rtl/>
        </w:rPr>
        <w:t>.</w:t>
      </w:r>
    </w:p>
    <w:p w:rsidR="00F42821" w:rsidRDefault="00F42821" w:rsidP="00555183">
      <w:pPr>
        <w:spacing w:after="240" w:line="360" w:lineRule="auto"/>
        <w:ind w:firstLine="720"/>
        <w:jc w:val="both"/>
        <w:rPr>
          <w:rFonts w:ascii="FrankRuehl" w:hAnsi="FrankRuehl" w:cs="FrankRuehl"/>
          <w:sz w:val="28"/>
          <w:szCs w:val="28"/>
          <w:rtl/>
        </w:rPr>
      </w:pPr>
      <w:r>
        <w:rPr>
          <w:rFonts w:ascii="FrankRuehl" w:hAnsi="FrankRuehl" w:cs="FrankRuehl"/>
          <w:sz w:val="28"/>
          <w:szCs w:val="28"/>
          <w:rtl/>
        </w:rPr>
        <w:t xml:space="preserve">מי שבמעשיו מסית לנקוט באלימות או לקחת חלק במאבק </w:t>
      </w:r>
      <w:r w:rsidR="006F12F5">
        <w:rPr>
          <w:rFonts w:ascii="FrankRuehl" w:hAnsi="FrankRuehl" w:cs="FrankRuehl" w:hint="cs"/>
          <w:sz w:val="28"/>
          <w:szCs w:val="28"/>
          <w:rtl/>
        </w:rPr>
        <w:t>נגד ה</w:t>
      </w:r>
      <w:r>
        <w:rPr>
          <w:rFonts w:ascii="FrankRuehl" w:hAnsi="FrankRuehl" w:cs="FrankRuehl"/>
          <w:sz w:val="28"/>
          <w:szCs w:val="28"/>
          <w:rtl/>
        </w:rPr>
        <w:t xml:space="preserve">מדינה, </w:t>
      </w:r>
      <w:r w:rsidR="008B03C8">
        <w:rPr>
          <w:rFonts w:ascii="FrankRuehl" w:hAnsi="FrankRuehl" w:cs="FrankRuehl" w:hint="cs"/>
          <w:sz w:val="28"/>
          <w:szCs w:val="28"/>
          <w:rtl/>
        </w:rPr>
        <w:t>ומי ש</w:t>
      </w:r>
      <w:r>
        <w:rPr>
          <w:rFonts w:ascii="FrankRuehl" w:hAnsi="FrankRuehl" w:cs="FrankRuehl"/>
          <w:sz w:val="28"/>
          <w:szCs w:val="28"/>
          <w:rtl/>
        </w:rPr>
        <w:t xml:space="preserve">מזדהה עם האויב או מהלל את מעשיו הנפשעים, </w:t>
      </w:r>
      <w:r w:rsidR="008B03C8">
        <w:rPr>
          <w:rFonts w:ascii="FrankRuehl" w:hAnsi="FrankRuehl" w:cs="FrankRuehl" w:hint="cs"/>
          <w:sz w:val="28"/>
          <w:szCs w:val="28"/>
          <w:rtl/>
        </w:rPr>
        <w:t>מעיד על עצמו ש</w:t>
      </w:r>
      <w:r>
        <w:rPr>
          <w:rFonts w:ascii="FrankRuehl" w:hAnsi="FrankRuehl" w:cs="FrankRuehl"/>
          <w:sz w:val="28"/>
          <w:szCs w:val="28"/>
          <w:rtl/>
        </w:rPr>
        <w:t>הוא אדם מסוכן.</w:t>
      </w:r>
      <w:r w:rsidR="00FB578F">
        <w:rPr>
          <w:rFonts w:ascii="FrankRuehl" w:hAnsi="FrankRuehl" w:cs="FrankRuehl" w:hint="cs"/>
          <w:sz w:val="28"/>
          <w:szCs w:val="28"/>
          <w:rtl/>
        </w:rPr>
        <w:t xml:space="preserve"> נכון להיום, מנהלת</w:t>
      </w:r>
      <w:r>
        <w:rPr>
          <w:rFonts w:ascii="FrankRuehl" w:hAnsi="FrankRuehl" w:cs="FrankRuehl"/>
          <w:sz w:val="28"/>
          <w:szCs w:val="28"/>
          <w:rtl/>
        </w:rPr>
        <w:t xml:space="preserve"> מדינ</w:t>
      </w:r>
      <w:r w:rsidR="006F12F5">
        <w:rPr>
          <w:rFonts w:ascii="FrankRuehl" w:hAnsi="FrankRuehl" w:cs="FrankRuehl" w:hint="cs"/>
          <w:sz w:val="28"/>
          <w:szCs w:val="28"/>
          <w:rtl/>
        </w:rPr>
        <w:t>ת ישראל</w:t>
      </w:r>
      <w:r>
        <w:rPr>
          <w:rFonts w:ascii="FrankRuehl" w:hAnsi="FrankRuehl" w:cs="FrankRuehl"/>
          <w:sz w:val="28"/>
          <w:szCs w:val="28"/>
          <w:rtl/>
        </w:rPr>
        <w:t xml:space="preserve"> מערכה בעזה, ו</w:t>
      </w:r>
      <w:r w:rsidR="006F12F5">
        <w:rPr>
          <w:rFonts w:ascii="FrankRuehl" w:hAnsi="FrankRuehl" w:cs="FrankRuehl" w:hint="cs"/>
          <w:sz w:val="28"/>
          <w:szCs w:val="28"/>
          <w:rtl/>
        </w:rPr>
        <w:t>מערכה נוספת</w:t>
      </w:r>
      <w:r w:rsidR="00A62313">
        <w:rPr>
          <w:rFonts w:ascii="FrankRuehl" w:hAnsi="FrankRuehl" w:cs="FrankRuehl" w:hint="cs"/>
          <w:sz w:val="28"/>
          <w:szCs w:val="28"/>
          <w:rtl/>
        </w:rPr>
        <w:t>,</w:t>
      </w:r>
      <w:r w:rsidR="006F12F5">
        <w:rPr>
          <w:rFonts w:ascii="FrankRuehl" w:hAnsi="FrankRuehl" w:cs="FrankRuehl" w:hint="cs"/>
          <w:sz w:val="28"/>
          <w:szCs w:val="28"/>
          <w:rtl/>
        </w:rPr>
        <w:t xml:space="preserve"> </w:t>
      </w:r>
      <w:r>
        <w:rPr>
          <w:rFonts w:ascii="FrankRuehl" w:hAnsi="FrankRuehl" w:cs="FrankRuehl"/>
          <w:sz w:val="28"/>
          <w:szCs w:val="28"/>
          <w:rtl/>
        </w:rPr>
        <w:t>ב</w:t>
      </w:r>
      <w:r w:rsidR="006F12F5">
        <w:rPr>
          <w:rFonts w:ascii="FrankRuehl" w:hAnsi="FrankRuehl" w:cs="FrankRuehl" w:hint="cs"/>
          <w:sz w:val="28"/>
          <w:szCs w:val="28"/>
          <w:rtl/>
        </w:rPr>
        <w:t xml:space="preserve">עלת </w:t>
      </w:r>
      <w:r>
        <w:rPr>
          <w:rFonts w:ascii="FrankRuehl" w:hAnsi="FrankRuehl" w:cs="FrankRuehl"/>
          <w:sz w:val="28"/>
          <w:szCs w:val="28"/>
          <w:rtl/>
        </w:rPr>
        <w:t>עצימות נמוכה יותר</w:t>
      </w:r>
      <w:r w:rsidR="00A62313">
        <w:rPr>
          <w:rFonts w:ascii="FrankRuehl" w:hAnsi="FrankRuehl" w:cs="FrankRuehl" w:hint="cs"/>
          <w:sz w:val="28"/>
          <w:szCs w:val="28"/>
          <w:rtl/>
        </w:rPr>
        <w:t>,</w:t>
      </w:r>
      <w:r>
        <w:rPr>
          <w:rFonts w:ascii="FrankRuehl" w:hAnsi="FrankRuehl" w:cs="FrankRuehl"/>
          <w:sz w:val="28"/>
          <w:szCs w:val="28"/>
          <w:rtl/>
        </w:rPr>
        <w:t xml:space="preserve"> בגבול הצפון. במקביל דרוכה המדינה ופוקחת עין על הנעשה</w:t>
      </w:r>
      <w:r w:rsidR="006F12F5">
        <w:rPr>
          <w:rFonts w:ascii="FrankRuehl" w:hAnsi="FrankRuehl" w:cs="FrankRuehl" w:hint="cs"/>
          <w:sz w:val="28"/>
          <w:szCs w:val="28"/>
          <w:rtl/>
        </w:rPr>
        <w:t xml:space="preserve"> בארצות נוספות,</w:t>
      </w:r>
      <w:r>
        <w:rPr>
          <w:rFonts w:ascii="FrankRuehl" w:hAnsi="FrankRuehl" w:cs="FrankRuehl"/>
          <w:sz w:val="28"/>
          <w:szCs w:val="28"/>
          <w:rtl/>
        </w:rPr>
        <w:t xml:space="preserve"> בתחומי איו"ש ואף בת</w:t>
      </w:r>
      <w:r w:rsidR="00CE2B89">
        <w:rPr>
          <w:rFonts w:ascii="FrankRuehl" w:hAnsi="FrankRuehl" w:cs="FrankRuehl" w:hint="cs"/>
          <w:sz w:val="28"/>
          <w:szCs w:val="28"/>
          <w:rtl/>
        </w:rPr>
        <w:t>וככי</w:t>
      </w:r>
      <w:r>
        <w:rPr>
          <w:rFonts w:ascii="FrankRuehl" w:hAnsi="FrankRuehl" w:cs="FrankRuehl"/>
          <w:sz w:val="28"/>
          <w:szCs w:val="28"/>
          <w:rtl/>
        </w:rPr>
        <w:t xml:space="preserve"> המדינה, מתוך חשש לליבוי יצרים ולפתיחת חזיתות נוספות </w:t>
      </w:r>
      <w:r w:rsidR="00CE2B89">
        <w:rPr>
          <w:rFonts w:ascii="FrankRuehl" w:hAnsi="FrankRuehl" w:cs="FrankRuehl" w:hint="cs"/>
          <w:sz w:val="28"/>
          <w:szCs w:val="28"/>
          <w:rtl/>
        </w:rPr>
        <w:t xml:space="preserve">במקומות נוספים, </w:t>
      </w:r>
      <w:r>
        <w:rPr>
          <w:rFonts w:ascii="FrankRuehl" w:hAnsi="FrankRuehl" w:cs="FrankRuehl"/>
          <w:sz w:val="28"/>
          <w:szCs w:val="28"/>
          <w:rtl/>
        </w:rPr>
        <w:t>שיטילו עול נוסף על כוחות הביטחון.</w:t>
      </w:r>
      <w:r w:rsidR="008B03C8">
        <w:rPr>
          <w:rFonts w:ascii="FrankRuehl" w:hAnsi="FrankRuehl" w:cs="FrankRuehl" w:hint="cs"/>
          <w:sz w:val="28"/>
          <w:szCs w:val="28"/>
          <w:rtl/>
        </w:rPr>
        <w:t xml:space="preserve"> ה</w:t>
      </w:r>
      <w:r w:rsidR="00A62313">
        <w:rPr>
          <w:rFonts w:ascii="FrankRuehl" w:hAnsi="FrankRuehl" w:cs="FrankRuehl" w:hint="cs"/>
          <w:sz w:val="28"/>
          <w:szCs w:val="28"/>
          <w:rtl/>
        </w:rPr>
        <w:t xml:space="preserve">יבט נוסף של </w:t>
      </w:r>
      <w:r w:rsidR="008B03C8">
        <w:rPr>
          <w:rFonts w:ascii="FrankRuehl" w:hAnsi="FrankRuehl" w:cs="FrankRuehl" w:hint="cs"/>
          <w:sz w:val="28"/>
          <w:szCs w:val="28"/>
          <w:rtl/>
        </w:rPr>
        <w:t>הכבדה</w:t>
      </w:r>
      <w:r w:rsidR="00A62313">
        <w:rPr>
          <w:rFonts w:ascii="FrankRuehl" w:hAnsi="FrankRuehl" w:cs="FrankRuehl" w:hint="cs"/>
          <w:sz w:val="28"/>
          <w:szCs w:val="28"/>
          <w:rtl/>
        </w:rPr>
        <w:t xml:space="preserve"> </w:t>
      </w:r>
      <w:r w:rsidR="008B03C8">
        <w:rPr>
          <w:rFonts w:ascii="FrankRuehl" w:hAnsi="FrankRuehl" w:cs="FrankRuehl" w:hint="cs"/>
          <w:sz w:val="28"/>
          <w:szCs w:val="28"/>
          <w:rtl/>
        </w:rPr>
        <w:t xml:space="preserve">על כוחות הביטחון </w:t>
      </w:r>
      <w:r w:rsidR="00555183">
        <w:rPr>
          <w:rFonts w:ascii="FrankRuehl" w:hAnsi="FrankRuehl" w:cs="FrankRuehl" w:hint="cs"/>
          <w:sz w:val="28"/>
          <w:szCs w:val="28"/>
          <w:rtl/>
        </w:rPr>
        <w:t xml:space="preserve">השונים </w:t>
      </w:r>
      <w:r w:rsidR="008B03C8">
        <w:rPr>
          <w:rFonts w:ascii="FrankRuehl" w:hAnsi="FrankRuehl" w:cs="FrankRuehl" w:hint="cs"/>
          <w:sz w:val="28"/>
          <w:szCs w:val="28"/>
          <w:rtl/>
        </w:rPr>
        <w:t>הוא</w:t>
      </w:r>
      <w:r w:rsidR="00555183">
        <w:rPr>
          <w:rFonts w:ascii="FrankRuehl" w:hAnsi="FrankRuehl" w:cs="FrankRuehl" w:hint="cs"/>
          <w:sz w:val="28"/>
          <w:szCs w:val="28"/>
          <w:rtl/>
        </w:rPr>
        <w:t xml:space="preserve"> העיסוק</w:t>
      </w:r>
      <w:r w:rsidR="008B03C8">
        <w:rPr>
          <w:rFonts w:ascii="FrankRuehl" w:hAnsi="FrankRuehl" w:cs="FrankRuehl" w:hint="cs"/>
          <w:sz w:val="28"/>
          <w:szCs w:val="28"/>
          <w:rtl/>
        </w:rPr>
        <w:t xml:space="preserve"> </w:t>
      </w:r>
      <w:r w:rsidR="00555183">
        <w:rPr>
          <w:rFonts w:ascii="FrankRuehl" w:hAnsi="FrankRuehl" w:cs="FrankRuehl" w:hint="cs"/>
          <w:sz w:val="28"/>
          <w:szCs w:val="28"/>
          <w:rtl/>
        </w:rPr>
        <w:t>באיתור, מעקב ופיקוח אחר</w:t>
      </w:r>
      <w:r w:rsidR="008B03C8">
        <w:rPr>
          <w:rFonts w:ascii="FrankRuehl" w:hAnsi="FrankRuehl" w:cs="FrankRuehl" w:hint="cs"/>
          <w:sz w:val="28"/>
          <w:szCs w:val="28"/>
          <w:rtl/>
        </w:rPr>
        <w:t xml:space="preserve"> מי שמסית לטרור או מזדהה עם ארגון טר</w:t>
      </w:r>
      <w:r w:rsidR="00FB578F">
        <w:rPr>
          <w:rFonts w:ascii="FrankRuehl" w:hAnsi="FrankRuehl" w:cs="FrankRuehl" w:hint="cs"/>
          <w:sz w:val="28"/>
          <w:szCs w:val="28"/>
          <w:rtl/>
        </w:rPr>
        <w:t xml:space="preserve">ור </w:t>
      </w:r>
      <w:r w:rsidR="00CE2B89">
        <w:rPr>
          <w:rFonts w:ascii="FrankRuehl" w:hAnsi="FrankRuehl" w:cs="FrankRuehl" w:hint="cs"/>
          <w:sz w:val="28"/>
          <w:szCs w:val="28"/>
          <w:rtl/>
        </w:rPr>
        <w:t xml:space="preserve">ומשוחרר בתנאים, </w:t>
      </w:r>
      <w:r w:rsidR="00FB578F">
        <w:rPr>
          <w:rFonts w:ascii="FrankRuehl" w:hAnsi="FrankRuehl" w:cs="FrankRuehl" w:hint="cs"/>
          <w:sz w:val="28"/>
          <w:szCs w:val="28"/>
          <w:rtl/>
        </w:rPr>
        <w:t>בימים בהם עסוקים גופי</w:t>
      </w:r>
      <w:r w:rsidR="00CE2B89">
        <w:rPr>
          <w:rFonts w:ascii="FrankRuehl" w:hAnsi="FrankRuehl" w:cs="FrankRuehl" w:hint="cs"/>
          <w:sz w:val="28"/>
          <w:szCs w:val="28"/>
          <w:rtl/>
        </w:rPr>
        <w:t xml:space="preserve">ם </w:t>
      </w:r>
      <w:r w:rsidR="00555183">
        <w:rPr>
          <w:rFonts w:ascii="FrankRuehl" w:hAnsi="FrankRuehl" w:cs="FrankRuehl" w:hint="cs"/>
          <w:sz w:val="28"/>
          <w:szCs w:val="28"/>
          <w:rtl/>
        </w:rPr>
        <w:t xml:space="preserve">אלו </w:t>
      </w:r>
      <w:r w:rsidR="00CE2B89">
        <w:rPr>
          <w:rFonts w:ascii="FrankRuehl" w:hAnsi="FrankRuehl" w:cs="FrankRuehl" w:hint="cs"/>
          <w:sz w:val="28"/>
          <w:szCs w:val="28"/>
          <w:rtl/>
        </w:rPr>
        <w:t>מדי יום באלפי אירועים במקביל</w:t>
      </w:r>
      <w:r w:rsidR="00FB578F">
        <w:rPr>
          <w:rFonts w:ascii="FrankRuehl" w:hAnsi="FrankRuehl" w:cs="FrankRuehl" w:hint="cs"/>
          <w:sz w:val="28"/>
          <w:szCs w:val="28"/>
          <w:rtl/>
        </w:rPr>
        <w:t>.</w:t>
      </w:r>
    </w:p>
    <w:p w:rsidR="001C38ED" w:rsidRDefault="001C38ED" w:rsidP="00D730E1">
      <w:pPr>
        <w:spacing w:after="240" w:line="360" w:lineRule="auto"/>
        <w:jc w:val="both"/>
        <w:rPr>
          <w:rFonts w:ascii="FrankRuehl" w:hAnsi="FrankRuehl" w:cs="FrankRuehl"/>
          <w:sz w:val="28"/>
          <w:szCs w:val="28"/>
          <w:rtl/>
        </w:rPr>
      </w:pPr>
      <w:r>
        <w:rPr>
          <w:rFonts w:ascii="FrankRuehl" w:hAnsi="FrankRuehl" w:cs="FrankRuehl" w:hint="cs"/>
          <w:sz w:val="28"/>
          <w:szCs w:val="28"/>
          <w:rtl/>
        </w:rPr>
        <w:t>7.</w:t>
      </w:r>
      <w:r>
        <w:rPr>
          <w:rFonts w:ascii="FrankRuehl" w:hAnsi="FrankRuehl" w:cs="FrankRuehl" w:hint="cs"/>
          <w:sz w:val="28"/>
          <w:szCs w:val="28"/>
          <w:rtl/>
        </w:rPr>
        <w:tab/>
        <w:t xml:space="preserve">מדינת ישראל ידעה בעבר תקופות </w:t>
      </w:r>
      <w:r w:rsidR="00A62313">
        <w:rPr>
          <w:rFonts w:ascii="FrankRuehl" w:hAnsi="FrankRuehl" w:cs="FrankRuehl" w:hint="cs"/>
          <w:sz w:val="28"/>
          <w:szCs w:val="28"/>
          <w:rtl/>
        </w:rPr>
        <w:t xml:space="preserve">בטחוניות </w:t>
      </w:r>
      <w:r>
        <w:rPr>
          <w:rFonts w:ascii="FrankRuehl" w:hAnsi="FrankRuehl" w:cs="FrankRuehl" w:hint="cs"/>
          <w:sz w:val="28"/>
          <w:szCs w:val="28"/>
          <w:rtl/>
        </w:rPr>
        <w:t xml:space="preserve">קשות, </w:t>
      </w:r>
      <w:r w:rsidR="00A62313">
        <w:rPr>
          <w:rFonts w:ascii="FrankRuehl" w:hAnsi="FrankRuehl" w:cs="FrankRuehl" w:hint="cs"/>
          <w:sz w:val="28"/>
          <w:szCs w:val="28"/>
          <w:rtl/>
        </w:rPr>
        <w:t xml:space="preserve">שהשפיעו על </w:t>
      </w:r>
      <w:r>
        <w:rPr>
          <w:rFonts w:ascii="FrankRuehl" w:hAnsi="FrankRuehl" w:cs="FrankRuehl" w:hint="cs"/>
          <w:sz w:val="28"/>
          <w:szCs w:val="28"/>
          <w:rtl/>
        </w:rPr>
        <w:t xml:space="preserve">החלטות </w:t>
      </w:r>
      <w:r w:rsidR="00446F0F">
        <w:rPr>
          <w:rFonts w:ascii="FrankRuehl" w:hAnsi="FrankRuehl" w:cs="FrankRuehl" w:hint="cs"/>
          <w:sz w:val="28"/>
          <w:szCs w:val="28"/>
          <w:rtl/>
        </w:rPr>
        <w:t xml:space="preserve">מעצר שניתנו </w:t>
      </w:r>
      <w:r w:rsidR="00A62313">
        <w:rPr>
          <w:rFonts w:ascii="FrankRuehl" w:hAnsi="FrankRuehl" w:cs="FrankRuehl" w:hint="cs"/>
          <w:sz w:val="28"/>
          <w:szCs w:val="28"/>
          <w:rtl/>
        </w:rPr>
        <w:t>לנאשמים שביצעו עבירות על רקע זה</w:t>
      </w:r>
      <w:r>
        <w:rPr>
          <w:rFonts w:ascii="FrankRuehl" w:hAnsi="FrankRuehl" w:cs="FrankRuehl" w:hint="cs"/>
          <w:sz w:val="28"/>
          <w:szCs w:val="28"/>
          <w:rtl/>
        </w:rPr>
        <w:t xml:space="preserve">. כך למשל, לפני </w:t>
      </w:r>
      <w:r w:rsidR="00446F0F">
        <w:rPr>
          <w:rFonts w:ascii="FrankRuehl" w:hAnsi="FrankRuehl" w:cs="FrankRuehl" w:hint="cs"/>
          <w:sz w:val="28"/>
          <w:szCs w:val="28"/>
          <w:rtl/>
        </w:rPr>
        <w:t>כ</w:t>
      </w:r>
      <w:r>
        <w:rPr>
          <w:rFonts w:ascii="FrankRuehl" w:hAnsi="FrankRuehl" w:cs="FrankRuehl" w:hint="cs"/>
          <w:sz w:val="28"/>
          <w:szCs w:val="28"/>
          <w:rtl/>
        </w:rPr>
        <w:t xml:space="preserve">עשרים שנים, קבע השופט </w:t>
      </w:r>
      <w:r w:rsidRPr="003B49F3">
        <w:rPr>
          <w:rFonts w:ascii="Miriam" w:hAnsi="Miriam" w:cs="Miriam" w:hint="cs"/>
          <w:rtl/>
        </w:rPr>
        <w:t>מ' חשין</w:t>
      </w:r>
      <w:r>
        <w:rPr>
          <w:rFonts w:ascii="FrankRuehl" w:hAnsi="FrankRuehl" w:cs="FrankRuehl" w:hint="cs"/>
          <w:sz w:val="28"/>
          <w:szCs w:val="28"/>
          <w:rtl/>
        </w:rPr>
        <w:t xml:space="preserve"> בבקשת מעצר ש</w:t>
      </w:r>
      <w:r w:rsidR="00446F0F">
        <w:rPr>
          <w:rFonts w:ascii="FrankRuehl" w:hAnsi="FrankRuehl" w:cs="FrankRuehl" w:hint="cs"/>
          <w:sz w:val="28"/>
          <w:szCs w:val="28"/>
          <w:rtl/>
        </w:rPr>
        <w:t xml:space="preserve">עסקה בעניינו של </w:t>
      </w:r>
      <w:r>
        <w:rPr>
          <w:rFonts w:ascii="FrankRuehl" w:hAnsi="FrankRuehl" w:cs="FrankRuehl" w:hint="cs"/>
          <w:sz w:val="28"/>
          <w:szCs w:val="28"/>
          <w:rtl/>
        </w:rPr>
        <w:t>מי שהסיע תושב</w:t>
      </w:r>
      <w:r w:rsidR="00446F0F">
        <w:rPr>
          <w:rFonts w:ascii="FrankRuehl" w:hAnsi="FrankRuehl" w:cs="FrankRuehl" w:hint="cs"/>
          <w:sz w:val="28"/>
          <w:szCs w:val="28"/>
          <w:rtl/>
        </w:rPr>
        <w:t>י</w:t>
      </w:r>
      <w:r>
        <w:rPr>
          <w:rFonts w:ascii="FrankRuehl" w:hAnsi="FrankRuehl" w:cs="FrankRuehl" w:hint="cs"/>
          <w:sz w:val="28"/>
          <w:szCs w:val="28"/>
          <w:rtl/>
        </w:rPr>
        <w:t xml:space="preserve"> האזור לתחומי מדינת ישראל: "</w:t>
      </w:r>
      <w:r w:rsidRPr="003B49F3">
        <w:rPr>
          <w:rFonts w:ascii="Miriam" w:hAnsi="Miriam" w:cs="Miriam" w:hint="cs"/>
          <w:rtl/>
        </w:rPr>
        <w:t xml:space="preserve">בימים כתיקונם </w:t>
      </w:r>
      <w:r w:rsidRPr="003B49F3">
        <w:rPr>
          <w:rFonts w:ascii="Miriam" w:hAnsi="Miriam" w:cs="Miriam"/>
          <w:rtl/>
        </w:rPr>
        <w:t>–</w:t>
      </w:r>
      <w:r w:rsidRPr="003B49F3">
        <w:rPr>
          <w:rFonts w:ascii="Miriam" w:hAnsi="Miriam" w:cs="Miriam" w:hint="cs"/>
          <w:rtl/>
        </w:rPr>
        <w:t xml:space="preserve"> והיו ימים כאלה לפני שנים מספר </w:t>
      </w:r>
      <w:r w:rsidRPr="003B49F3">
        <w:rPr>
          <w:rFonts w:ascii="Miriam" w:hAnsi="Miriam" w:cs="Miriam"/>
          <w:rtl/>
        </w:rPr>
        <w:t>–</w:t>
      </w:r>
      <w:r w:rsidRPr="003B49F3">
        <w:rPr>
          <w:rFonts w:ascii="Miriam" w:hAnsi="Miriam" w:cs="Miriam" w:hint="cs"/>
          <w:rtl/>
        </w:rPr>
        <w:t xml:space="preserve"> היה מעשה כמעשהו של העורר מעשה שניתן לעבור עליו לסדר היום גם אם לעונשו בעונש קל. לא כן הוא המצב בימנו אלה, ימים של דם ואש</w:t>
      </w:r>
      <w:r>
        <w:rPr>
          <w:rFonts w:ascii="FrankRuehl" w:hAnsi="FrankRuehl" w:cs="FrankRuehl" w:hint="cs"/>
          <w:sz w:val="28"/>
          <w:szCs w:val="28"/>
          <w:rtl/>
        </w:rPr>
        <w:t xml:space="preserve">" [בש"פ 8303/03 </w:t>
      </w:r>
      <w:r w:rsidRPr="007D1B46">
        <w:rPr>
          <w:rFonts w:ascii="Miriam" w:hAnsi="Miriam" w:cs="Miriam"/>
          <w:rtl/>
        </w:rPr>
        <w:t>אסמעיל נ' מדינת ישראל</w:t>
      </w:r>
      <w:r>
        <w:rPr>
          <w:rFonts w:ascii="FrankRuehl" w:hAnsi="FrankRuehl" w:cs="FrankRuehl" w:hint="cs"/>
          <w:sz w:val="28"/>
          <w:szCs w:val="28"/>
          <w:rtl/>
        </w:rPr>
        <w:t xml:space="preserve"> (17.9.2003)]. עוד נקבע כי כלל זה של שינוי הגישה בתקופות בטחוניות רגישות חל גם על קטינים: "</w:t>
      </w:r>
      <w:r w:rsidRPr="006D1C04">
        <w:rPr>
          <w:rFonts w:ascii="Miriam" w:hAnsi="Miriam" w:cs="Miriam" w:hint="cs"/>
          <w:rtl/>
        </w:rPr>
        <w:t>הפסיקה כבר עמדה על כך כי בתקופה של הפרות סדר ואלימות כלפי כוחות הביטחון, אין מנוס ממעצר המעורבים בעבירות אלה עד לתום ההליכים, אף אם מדובר בקטינים</w:t>
      </w:r>
      <w:r>
        <w:rPr>
          <w:rFonts w:ascii="FrankRuehl" w:hAnsi="FrankRuehl" w:cs="FrankRuehl" w:hint="cs"/>
          <w:sz w:val="28"/>
          <w:szCs w:val="28"/>
          <w:rtl/>
        </w:rPr>
        <w:t>" [</w:t>
      </w:r>
      <w:r w:rsidR="00A62313">
        <w:rPr>
          <w:rFonts w:ascii="FrankRuehl" w:hAnsi="FrankRuehl" w:cs="FrankRuehl" w:hint="cs"/>
          <w:sz w:val="28"/>
          <w:szCs w:val="28"/>
          <w:rtl/>
        </w:rPr>
        <w:t xml:space="preserve">השופט </w:t>
      </w:r>
      <w:r w:rsidR="00A62313" w:rsidRPr="00A62313">
        <w:rPr>
          <w:rFonts w:ascii="Miriam" w:hAnsi="Miriam" w:cs="Miriam"/>
          <w:rtl/>
        </w:rPr>
        <w:t>י' עמית</w:t>
      </w:r>
      <w:r w:rsidR="00A62313">
        <w:rPr>
          <w:rFonts w:ascii="FrankRuehl" w:hAnsi="FrankRuehl" w:cs="FrankRuehl" w:hint="cs"/>
          <w:sz w:val="28"/>
          <w:szCs w:val="28"/>
          <w:rtl/>
        </w:rPr>
        <w:t xml:space="preserve"> ב</w:t>
      </w:r>
      <w:r>
        <w:rPr>
          <w:rFonts w:ascii="FrankRuehl" w:hAnsi="FrankRuehl" w:cs="FrankRuehl" w:hint="cs"/>
          <w:sz w:val="28"/>
          <w:szCs w:val="28"/>
          <w:rtl/>
        </w:rPr>
        <w:t xml:space="preserve">בש"פ 32/15 </w:t>
      </w:r>
      <w:r w:rsidRPr="006D1C04">
        <w:rPr>
          <w:rFonts w:ascii="Miriam" w:hAnsi="Miriam" w:cs="Miriam"/>
          <w:rtl/>
        </w:rPr>
        <w:t>פלוני נ' מדינת ישראל</w:t>
      </w:r>
      <w:r>
        <w:rPr>
          <w:rFonts w:ascii="FrankRuehl" w:hAnsi="FrankRuehl" w:cs="FrankRuehl" w:hint="cs"/>
          <w:sz w:val="28"/>
          <w:szCs w:val="28"/>
          <w:rtl/>
        </w:rPr>
        <w:t>, פסקה 5 (15.1.2015) (להלן: עניין</w:t>
      </w:r>
      <w:r w:rsidRPr="00A15E72">
        <w:rPr>
          <w:rFonts w:ascii="Miriam" w:hAnsi="Miriam" w:cs="Miriam"/>
          <w:rtl/>
        </w:rPr>
        <w:t xml:space="preserve"> פלוני</w:t>
      </w:r>
      <w:r>
        <w:rPr>
          <w:rFonts w:ascii="FrankRuehl" w:hAnsi="FrankRuehl" w:cs="FrankRuehl" w:hint="cs"/>
          <w:sz w:val="28"/>
          <w:szCs w:val="28"/>
          <w:rtl/>
        </w:rPr>
        <w:t xml:space="preserve">)]. על אף שבעניין </w:t>
      </w:r>
      <w:r w:rsidRPr="00991D2E">
        <w:rPr>
          <w:rFonts w:ascii="Miriam" w:hAnsi="Miriam" w:cs="Miriam" w:hint="cs"/>
          <w:rtl/>
        </w:rPr>
        <w:t>פלוני</w:t>
      </w:r>
      <w:r>
        <w:rPr>
          <w:rFonts w:ascii="FrankRuehl" w:hAnsi="FrankRuehl" w:cs="FrankRuehl" w:hint="cs"/>
          <w:sz w:val="28"/>
          <w:szCs w:val="28"/>
          <w:rtl/>
        </w:rPr>
        <w:t xml:space="preserve"> נדון עניינו של נאשם </w:t>
      </w:r>
      <w:r>
        <w:rPr>
          <w:rFonts w:ascii="FrankRuehl" w:hAnsi="FrankRuehl" w:cs="FrankRuehl" w:hint="cs"/>
          <w:sz w:val="28"/>
          <w:szCs w:val="28"/>
          <w:rtl/>
        </w:rPr>
        <w:lastRenderedPageBreak/>
        <w:t xml:space="preserve">שיידה אבנים וזיקוקים לעבר כוחות הביטחון, לא ניתן לומר שמדובר במקרה חמור מהמקרה שלפנינו. אף מבלי להתייחס לכך שבאותו מקרה היה מדובר בקטין, וכאשר לא נטען שהאבן פגעה באדם כלשהו, החשוב הוא הקו המקשר הברור בין מי שמרים יד (או אבן) לבין מי שכוחו דווקא בהפצת המסרים המסיתים או הזדהות עם מעשים אלימים המתרחשים סביבו, שכן מטרתם אחת </w:t>
      </w:r>
      <w:r>
        <w:rPr>
          <w:rFonts w:ascii="FrankRuehl" w:hAnsi="FrankRuehl" w:cs="FrankRuehl"/>
          <w:sz w:val="28"/>
          <w:szCs w:val="28"/>
          <w:rtl/>
        </w:rPr>
        <w:t>–</w:t>
      </w:r>
      <w:r>
        <w:rPr>
          <w:rFonts w:ascii="FrankRuehl" w:hAnsi="FrankRuehl" w:cs="FrankRuehl" w:hint="cs"/>
          <w:sz w:val="28"/>
          <w:szCs w:val="28"/>
          <w:rtl/>
        </w:rPr>
        <w:t xml:space="preserve"> ליבוי ועידוד מעשי האלימות דווקא בתקופות </w:t>
      </w:r>
      <w:r w:rsidR="00A62313">
        <w:rPr>
          <w:rFonts w:ascii="FrankRuehl" w:hAnsi="FrankRuehl" w:cs="FrankRuehl" w:hint="cs"/>
          <w:sz w:val="28"/>
          <w:szCs w:val="28"/>
          <w:rtl/>
        </w:rPr>
        <w:t>רגישו</w:t>
      </w:r>
      <w:r>
        <w:rPr>
          <w:rFonts w:ascii="FrankRuehl" w:hAnsi="FrankRuehl" w:cs="FrankRuehl" w:hint="cs"/>
          <w:sz w:val="28"/>
          <w:szCs w:val="28"/>
          <w:rtl/>
        </w:rPr>
        <w:t>ת</w:t>
      </w:r>
      <w:r w:rsidR="00A62313">
        <w:rPr>
          <w:rFonts w:ascii="FrankRuehl" w:hAnsi="FrankRuehl" w:cs="FrankRuehl" w:hint="cs"/>
          <w:sz w:val="28"/>
          <w:szCs w:val="28"/>
          <w:rtl/>
        </w:rPr>
        <w:t xml:space="preserve"> מבחינה ביטחונית</w:t>
      </w:r>
      <w:r>
        <w:rPr>
          <w:rFonts w:ascii="FrankRuehl" w:hAnsi="FrankRuehl" w:cs="FrankRuehl" w:hint="cs"/>
          <w:sz w:val="28"/>
          <w:szCs w:val="28"/>
          <w:rtl/>
        </w:rPr>
        <w:t>. הדימיון במעשים</w:t>
      </w:r>
      <w:r w:rsidR="00991D2E">
        <w:rPr>
          <w:rFonts w:ascii="FrankRuehl" w:hAnsi="FrankRuehl" w:cs="FrankRuehl" w:hint="cs"/>
          <w:sz w:val="28"/>
          <w:szCs w:val="28"/>
          <w:rtl/>
        </w:rPr>
        <w:t xml:space="preserve"> של אלו הפועלים באלימות ממש לבין אלו המסיתים לאלימות או מזדהים עם מעשי אלימות</w:t>
      </w:r>
      <w:r>
        <w:rPr>
          <w:rFonts w:ascii="FrankRuehl" w:hAnsi="FrankRuehl" w:cs="FrankRuehl" w:hint="cs"/>
          <w:sz w:val="28"/>
          <w:szCs w:val="28"/>
          <w:rtl/>
        </w:rPr>
        <w:t xml:space="preserve">, מחייב התייחסות דומה בכל הנוגע למעצרם [ראו והשוו: דברי השופט (כתוארו אז) </w:t>
      </w:r>
      <w:r w:rsidRPr="009C1B46">
        <w:rPr>
          <w:rFonts w:ascii="Miriam" w:hAnsi="Miriam" w:cs="Miriam" w:hint="cs"/>
          <w:rtl/>
        </w:rPr>
        <w:t>א' גרוניס</w:t>
      </w:r>
      <w:r>
        <w:rPr>
          <w:rFonts w:ascii="FrankRuehl" w:hAnsi="FrankRuehl" w:cs="FrankRuehl" w:hint="cs"/>
          <w:sz w:val="28"/>
          <w:szCs w:val="28"/>
          <w:rtl/>
        </w:rPr>
        <w:t xml:space="preserve"> בבש"פ 379/09 </w:t>
      </w:r>
      <w:r w:rsidRPr="009C1B46">
        <w:rPr>
          <w:rFonts w:ascii="Miriam" w:hAnsi="Miriam" w:cs="Miriam" w:hint="cs"/>
          <w:rtl/>
        </w:rPr>
        <w:t>מדינת ישראל נ' פלוני</w:t>
      </w:r>
      <w:r>
        <w:rPr>
          <w:rFonts w:ascii="FrankRuehl" w:hAnsi="FrankRuehl" w:cs="FrankRuehl" w:hint="cs"/>
          <w:sz w:val="28"/>
          <w:szCs w:val="28"/>
          <w:rtl/>
        </w:rPr>
        <w:t>, פסקה 5 (14.1.2009)].</w:t>
      </w:r>
    </w:p>
    <w:p w:rsidR="001C38ED" w:rsidRDefault="001C38ED" w:rsidP="00D730E1">
      <w:pPr>
        <w:spacing w:after="240" w:line="360" w:lineRule="auto"/>
        <w:ind w:firstLine="720"/>
        <w:jc w:val="both"/>
        <w:rPr>
          <w:rFonts w:ascii="FrankRuehl" w:hAnsi="FrankRuehl" w:cs="FrankRuehl"/>
          <w:sz w:val="28"/>
          <w:szCs w:val="28"/>
          <w:rtl/>
        </w:rPr>
      </w:pPr>
      <w:r>
        <w:rPr>
          <w:rFonts w:ascii="FrankRuehl" w:hAnsi="FrankRuehl" w:cs="FrankRuehl" w:hint="cs"/>
          <w:sz w:val="28"/>
          <w:szCs w:val="28"/>
          <w:rtl/>
        </w:rPr>
        <w:t xml:space="preserve">בנקודה זו </w:t>
      </w:r>
      <w:r w:rsidR="00D730E1">
        <w:rPr>
          <w:rFonts w:ascii="FrankRuehl" w:hAnsi="FrankRuehl" w:cs="FrankRuehl" w:hint="cs"/>
          <w:sz w:val="28"/>
          <w:szCs w:val="28"/>
          <w:rtl/>
        </w:rPr>
        <w:t>חשוב</w:t>
      </w:r>
      <w:r>
        <w:rPr>
          <w:rFonts w:ascii="FrankRuehl" w:hAnsi="FrankRuehl" w:cs="FrankRuehl" w:hint="cs"/>
          <w:sz w:val="28"/>
          <w:szCs w:val="28"/>
          <w:rtl/>
        </w:rPr>
        <w:t xml:space="preserve"> ל</w:t>
      </w:r>
      <w:r w:rsidR="00D730E1">
        <w:rPr>
          <w:rFonts w:ascii="FrankRuehl" w:hAnsi="FrankRuehl" w:cs="FrankRuehl" w:hint="cs"/>
          <w:sz w:val="28"/>
          <w:szCs w:val="28"/>
          <w:rtl/>
        </w:rPr>
        <w:t xml:space="preserve">חדד כי </w:t>
      </w:r>
      <w:r>
        <w:rPr>
          <w:rFonts w:ascii="FrankRuehl" w:hAnsi="FrankRuehl" w:cs="FrankRuehl" w:hint="cs"/>
          <w:sz w:val="28"/>
          <w:szCs w:val="28"/>
          <w:rtl/>
        </w:rPr>
        <w:t>מעצר על רקע ב</w:t>
      </w:r>
      <w:r w:rsidR="00991D2E">
        <w:rPr>
          <w:rFonts w:ascii="FrankRuehl" w:hAnsi="FrankRuehl" w:cs="FrankRuehl" w:hint="cs"/>
          <w:sz w:val="28"/>
          <w:szCs w:val="28"/>
          <w:rtl/>
        </w:rPr>
        <w:t>י</w:t>
      </w:r>
      <w:r>
        <w:rPr>
          <w:rFonts w:ascii="FrankRuehl" w:hAnsi="FrankRuehl" w:cs="FrankRuehl" w:hint="cs"/>
          <w:sz w:val="28"/>
          <w:szCs w:val="28"/>
          <w:rtl/>
        </w:rPr>
        <w:t xml:space="preserve">טחוני לא בא לשמש כאמצעי הרתעה, גם אם יש בו היבט הרתעתי, אלא שהוא מהווה נסיבה חשובה במניין השיקולים להם נדרש בית המשפט בהחלטתו. עמד על כך השופט </w:t>
      </w:r>
      <w:r w:rsidRPr="00050EAD">
        <w:rPr>
          <w:rFonts w:ascii="Miriam" w:hAnsi="Miriam" w:cs="Miriam" w:hint="cs"/>
          <w:rtl/>
        </w:rPr>
        <w:t>י' עמית</w:t>
      </w:r>
      <w:r>
        <w:rPr>
          <w:rFonts w:ascii="FrankRuehl" w:hAnsi="FrankRuehl" w:cs="FrankRuehl" w:hint="cs"/>
          <w:sz w:val="28"/>
          <w:szCs w:val="28"/>
          <w:rtl/>
        </w:rPr>
        <w:t xml:space="preserve"> בבש"פ 6825/14 </w:t>
      </w:r>
      <w:r w:rsidRPr="00050EAD">
        <w:rPr>
          <w:rFonts w:ascii="Miriam" w:hAnsi="Miriam" w:cs="Miriam" w:hint="cs"/>
          <w:rtl/>
        </w:rPr>
        <w:t>פקטורוביץ' נ' מדינת ישראל</w:t>
      </w:r>
      <w:r>
        <w:rPr>
          <w:rFonts w:ascii="FrankRuehl" w:hAnsi="FrankRuehl" w:cs="FrankRuehl" w:hint="cs"/>
          <w:sz w:val="28"/>
          <w:szCs w:val="28"/>
          <w:rtl/>
        </w:rPr>
        <w:t>, פסקה 7 (23.10.2014):</w:t>
      </w:r>
    </w:p>
    <w:p w:rsidR="001C38ED" w:rsidRDefault="001C38ED" w:rsidP="00D730E1">
      <w:pPr>
        <w:spacing w:after="240" w:line="360" w:lineRule="auto"/>
        <w:ind w:left="652" w:right="993"/>
        <w:jc w:val="both"/>
        <w:rPr>
          <w:rFonts w:ascii="FrankRuehl" w:hAnsi="FrankRuehl" w:cs="FrankRuehl"/>
          <w:sz w:val="28"/>
          <w:szCs w:val="28"/>
          <w:rtl/>
        </w:rPr>
      </w:pPr>
      <w:r>
        <w:rPr>
          <w:rFonts w:ascii="FrankRuehl" w:hAnsi="FrankRuehl" w:cs="FrankRuehl" w:hint="cs"/>
          <w:sz w:val="28"/>
          <w:szCs w:val="28"/>
          <w:rtl/>
        </w:rPr>
        <w:t xml:space="preserve">"אבהיר כי התחשבות במצב השורר בשטח אינה למטרות הרתעה, שהרי חוק סדר הדין הפלילי (סמכויות אכיפה </w:t>
      </w:r>
      <w:r>
        <w:rPr>
          <w:rFonts w:ascii="FrankRuehl" w:hAnsi="FrankRuehl" w:cs="FrankRuehl"/>
          <w:sz w:val="28"/>
          <w:szCs w:val="28"/>
          <w:rtl/>
        </w:rPr>
        <w:t>–</w:t>
      </w:r>
      <w:r>
        <w:rPr>
          <w:rFonts w:ascii="FrankRuehl" w:hAnsi="FrankRuehl" w:cs="FrankRuehl" w:hint="cs"/>
          <w:sz w:val="28"/>
          <w:szCs w:val="28"/>
          <w:rtl/>
        </w:rPr>
        <w:t xml:space="preserve"> מעצרים) התשנ"ו-1996 אינו מכיר בהרתעה כמטרה לגיטימית. אלא, שהמצב בשטח הוא אחד הפרמטרים להערכת מסוכנות, שהרי </w:t>
      </w:r>
      <w:r w:rsidRPr="00D730E1">
        <w:rPr>
          <w:rFonts w:ascii="Miriam" w:hAnsi="Miriam" w:cs="Miriam"/>
          <w:rtl/>
        </w:rPr>
        <w:t>מסוכנות אינה נבחנת בחלל ריק, אלא על רקע של מציאות נתונה</w:t>
      </w:r>
      <w:r>
        <w:rPr>
          <w:rFonts w:ascii="FrankRuehl" w:hAnsi="FrankRuehl" w:cs="FrankRuehl" w:hint="cs"/>
          <w:sz w:val="28"/>
          <w:szCs w:val="28"/>
          <w:rtl/>
        </w:rPr>
        <w:t xml:space="preserve">. כך, מן המפורסמות כי חלופת מעצר אינה הרמטית ואינה נדרשת להיות הרמטית, אך </w:t>
      </w:r>
      <w:r w:rsidRPr="00D730E1">
        <w:rPr>
          <w:rFonts w:ascii="Miriam" w:hAnsi="Miriam" w:cs="Miriam" w:hint="cs"/>
          <w:rtl/>
        </w:rPr>
        <w:t>לא דומה נטילת סיכון מסוים במצב רגיעה לנטילת סיכון במצב בו השטח תוסס</w:t>
      </w:r>
      <w:r>
        <w:rPr>
          <w:rFonts w:ascii="FrankRuehl" w:hAnsi="FrankRuehl" w:cs="FrankRuehl" w:hint="cs"/>
          <w:sz w:val="28"/>
          <w:szCs w:val="28"/>
          <w:rtl/>
        </w:rPr>
        <w:t xml:space="preserve">. מכאן, </w:t>
      </w:r>
      <w:r w:rsidRPr="00D730E1">
        <w:rPr>
          <w:rFonts w:ascii="Miriam" w:hAnsi="Miriam" w:cs="Miriam" w:hint="cs"/>
          <w:rtl/>
        </w:rPr>
        <w:t>שהמצב השורר בשטח הוא נסיבה "חיצונית" המהווה אחד הפרמטרים הרלבנטיים בבחינת עילת המסוכנות</w:t>
      </w:r>
      <w:r>
        <w:rPr>
          <w:rFonts w:ascii="FrankRuehl" w:hAnsi="FrankRuehl" w:cs="FrankRuehl" w:hint="cs"/>
          <w:sz w:val="28"/>
          <w:szCs w:val="28"/>
          <w:rtl/>
        </w:rPr>
        <w:t>"</w:t>
      </w:r>
      <w:r w:rsidR="00D730E1">
        <w:rPr>
          <w:rFonts w:ascii="FrankRuehl" w:hAnsi="FrankRuehl" w:cs="FrankRuehl" w:hint="cs"/>
          <w:sz w:val="28"/>
          <w:szCs w:val="28"/>
          <w:rtl/>
        </w:rPr>
        <w:t xml:space="preserve"> (ההדגשות אינן במקור).</w:t>
      </w:r>
    </w:p>
    <w:p w:rsidR="005415A9" w:rsidRDefault="001C38ED" w:rsidP="00D67619">
      <w:pPr>
        <w:spacing w:after="240" w:line="360" w:lineRule="auto"/>
        <w:jc w:val="both"/>
        <w:rPr>
          <w:rFonts w:ascii="FrankRuehl" w:hAnsi="FrankRuehl" w:cs="FrankRuehl"/>
          <w:sz w:val="28"/>
          <w:szCs w:val="28"/>
          <w:rtl/>
        </w:rPr>
      </w:pPr>
      <w:r>
        <w:rPr>
          <w:rFonts w:ascii="FrankRuehl" w:hAnsi="FrankRuehl" w:cs="FrankRuehl" w:hint="cs"/>
          <w:sz w:val="28"/>
          <w:szCs w:val="28"/>
          <w:rtl/>
        </w:rPr>
        <w:t>8</w:t>
      </w:r>
      <w:r w:rsidR="005415A9">
        <w:rPr>
          <w:rFonts w:ascii="FrankRuehl" w:hAnsi="FrankRuehl" w:cs="FrankRuehl" w:hint="cs"/>
          <w:sz w:val="28"/>
          <w:szCs w:val="28"/>
          <w:rtl/>
        </w:rPr>
        <w:t>.</w:t>
      </w:r>
      <w:r w:rsidR="005415A9">
        <w:rPr>
          <w:rFonts w:ascii="FrankRuehl" w:hAnsi="FrankRuehl" w:cs="FrankRuehl" w:hint="cs"/>
          <w:sz w:val="28"/>
          <w:szCs w:val="28"/>
          <w:rtl/>
        </w:rPr>
        <w:tab/>
      </w:r>
      <w:r w:rsidR="00890347">
        <w:rPr>
          <w:rFonts w:ascii="FrankRuehl" w:hAnsi="FrankRuehl" w:cs="FrankRuehl" w:hint="cs"/>
          <w:sz w:val="28"/>
          <w:szCs w:val="28"/>
          <w:rtl/>
        </w:rPr>
        <w:t xml:space="preserve">ב"כ העוררת התמקד בין היתר בגילה של העוררת, שהיא כבת 23. </w:t>
      </w:r>
      <w:r w:rsidR="00756C9F">
        <w:rPr>
          <w:rFonts w:ascii="FrankRuehl" w:hAnsi="FrankRuehl" w:cs="FrankRuehl" w:hint="cs"/>
          <w:sz w:val="28"/>
          <w:szCs w:val="28"/>
          <w:rtl/>
        </w:rPr>
        <w:t xml:space="preserve">ואולם, </w:t>
      </w:r>
      <w:r w:rsidR="00890347">
        <w:rPr>
          <w:rFonts w:ascii="FrankRuehl" w:hAnsi="FrankRuehl" w:cs="FrankRuehl" w:hint="cs"/>
          <w:sz w:val="28"/>
          <w:szCs w:val="28"/>
          <w:rtl/>
        </w:rPr>
        <w:t xml:space="preserve">על אף שהעוררת צעירה, הרי שהיא </w:t>
      </w:r>
      <w:r w:rsidR="00B92404">
        <w:rPr>
          <w:rFonts w:ascii="FrankRuehl" w:hAnsi="FrankRuehl" w:cs="FrankRuehl" w:hint="cs"/>
          <w:sz w:val="28"/>
          <w:szCs w:val="28"/>
          <w:rtl/>
        </w:rPr>
        <w:t>רחוקה מגיל הקטינות</w:t>
      </w:r>
      <w:r w:rsidR="00890347">
        <w:rPr>
          <w:rFonts w:ascii="FrankRuehl" w:hAnsi="FrankRuehl" w:cs="FrankRuehl" w:hint="cs"/>
          <w:sz w:val="28"/>
          <w:szCs w:val="28"/>
          <w:rtl/>
        </w:rPr>
        <w:t>.</w:t>
      </w:r>
      <w:r w:rsidR="00B92404">
        <w:rPr>
          <w:rFonts w:ascii="FrankRuehl" w:hAnsi="FrankRuehl" w:cs="FrankRuehl" w:hint="cs"/>
          <w:sz w:val="28"/>
          <w:szCs w:val="28"/>
          <w:rtl/>
        </w:rPr>
        <w:t xml:space="preserve"> </w:t>
      </w:r>
      <w:r w:rsidR="00890347">
        <w:rPr>
          <w:rFonts w:ascii="FrankRuehl" w:hAnsi="FrankRuehl" w:cs="FrankRuehl" w:hint="cs"/>
          <w:sz w:val="28"/>
          <w:szCs w:val="28"/>
          <w:rtl/>
        </w:rPr>
        <w:t xml:space="preserve">העוררת </w:t>
      </w:r>
      <w:r w:rsidR="00B92404">
        <w:rPr>
          <w:rFonts w:ascii="FrankRuehl" w:hAnsi="FrankRuehl" w:cs="FrankRuehl" w:hint="cs"/>
          <w:sz w:val="28"/>
          <w:szCs w:val="28"/>
          <w:rtl/>
        </w:rPr>
        <w:t>עבד</w:t>
      </w:r>
      <w:r w:rsidR="00890347">
        <w:rPr>
          <w:rFonts w:ascii="FrankRuehl" w:hAnsi="FrankRuehl" w:cs="FrankRuehl" w:hint="cs"/>
          <w:sz w:val="28"/>
          <w:szCs w:val="28"/>
          <w:rtl/>
        </w:rPr>
        <w:t>ה</w:t>
      </w:r>
      <w:r w:rsidR="00B92404">
        <w:rPr>
          <w:rFonts w:ascii="FrankRuehl" w:hAnsi="FrankRuehl" w:cs="FrankRuehl" w:hint="cs"/>
          <w:sz w:val="28"/>
          <w:szCs w:val="28"/>
          <w:rtl/>
        </w:rPr>
        <w:t xml:space="preserve"> לפרנסתה</w:t>
      </w:r>
      <w:r w:rsidR="00890347">
        <w:rPr>
          <w:rFonts w:ascii="FrankRuehl" w:hAnsi="FrankRuehl" w:cs="FrankRuehl" w:hint="cs"/>
          <w:sz w:val="28"/>
          <w:szCs w:val="28"/>
          <w:rtl/>
        </w:rPr>
        <w:t xml:space="preserve"> כסייעת במעון, הייתה </w:t>
      </w:r>
      <w:r w:rsidR="00B92404">
        <w:rPr>
          <w:rFonts w:ascii="FrankRuehl" w:hAnsi="FrankRuehl" w:cs="FrankRuehl" w:hint="cs"/>
          <w:sz w:val="28"/>
          <w:szCs w:val="28"/>
          <w:rtl/>
        </w:rPr>
        <w:t>אחראית על ילדים</w:t>
      </w:r>
      <w:r w:rsidR="00D730E1">
        <w:rPr>
          <w:rFonts w:ascii="FrankRuehl" w:hAnsi="FrankRuehl" w:cs="FrankRuehl" w:hint="cs"/>
          <w:sz w:val="28"/>
          <w:szCs w:val="28"/>
          <w:rtl/>
        </w:rPr>
        <w:t xml:space="preserve"> קטנים</w:t>
      </w:r>
      <w:r w:rsidR="00890347">
        <w:rPr>
          <w:rFonts w:ascii="FrankRuehl" w:hAnsi="FrankRuehl" w:cs="FrankRuehl" w:hint="cs"/>
          <w:sz w:val="28"/>
          <w:szCs w:val="28"/>
          <w:rtl/>
        </w:rPr>
        <w:t xml:space="preserve"> ולדבריה אף הקימה לאחרונה עסק משלה</w:t>
      </w:r>
      <w:r w:rsidR="00B92404">
        <w:rPr>
          <w:rFonts w:ascii="FrankRuehl" w:hAnsi="FrankRuehl" w:cs="FrankRuehl" w:hint="cs"/>
          <w:sz w:val="28"/>
          <w:szCs w:val="28"/>
          <w:rtl/>
        </w:rPr>
        <w:t>. מכאן, שיש יסוד להניח כי הבינה היטב את משמעותם הברורה של מעשיה, עליהם חזרה, כאמור מספר פעמים</w:t>
      </w:r>
      <w:r w:rsidR="00830F51">
        <w:rPr>
          <w:rFonts w:ascii="FrankRuehl" w:hAnsi="FrankRuehl" w:cs="FrankRuehl" w:hint="cs"/>
          <w:sz w:val="28"/>
          <w:szCs w:val="28"/>
          <w:rtl/>
        </w:rPr>
        <w:t xml:space="preserve"> במהלך אותו יום.</w:t>
      </w:r>
      <w:r w:rsidR="00B92404">
        <w:rPr>
          <w:rFonts w:ascii="FrankRuehl" w:hAnsi="FrankRuehl" w:cs="FrankRuehl" w:hint="cs"/>
          <w:sz w:val="28"/>
          <w:szCs w:val="28"/>
          <w:rtl/>
        </w:rPr>
        <w:t xml:space="preserve"> </w:t>
      </w:r>
      <w:r w:rsidR="00830F51">
        <w:rPr>
          <w:rFonts w:ascii="FrankRuehl" w:hAnsi="FrankRuehl" w:cs="FrankRuehl" w:hint="cs"/>
          <w:sz w:val="28"/>
          <w:szCs w:val="28"/>
          <w:rtl/>
        </w:rPr>
        <w:t xml:space="preserve">גם בהמשך היום ולאחר שספגה גינויים מחלק מעוקביה, ובהם הורי הילדים בגן ומעסיקיה, פרסמה העוררת שני </w:t>
      </w:r>
      <w:r w:rsidR="00AC04F4">
        <w:rPr>
          <w:rFonts w:ascii="FrankRuehl" w:hAnsi="FrankRuehl" w:cs="FrankRuehl" w:hint="cs"/>
          <w:sz w:val="28"/>
          <w:szCs w:val="28"/>
          <w:rtl/>
        </w:rPr>
        <w:t>"סטורים" נוספים</w:t>
      </w:r>
      <w:r w:rsidR="00890347">
        <w:rPr>
          <w:rFonts w:ascii="FrankRuehl" w:hAnsi="FrankRuehl" w:cs="FrankRuehl" w:hint="cs"/>
          <w:sz w:val="28"/>
          <w:szCs w:val="28"/>
          <w:rtl/>
        </w:rPr>
        <w:t>,</w:t>
      </w:r>
      <w:r w:rsidR="00AC04F4">
        <w:rPr>
          <w:rFonts w:ascii="FrankRuehl" w:hAnsi="FrankRuehl" w:cs="FrankRuehl" w:hint="cs"/>
          <w:sz w:val="28"/>
          <w:szCs w:val="28"/>
          <w:rtl/>
        </w:rPr>
        <w:t xml:space="preserve"> </w:t>
      </w:r>
      <w:r w:rsidR="001B7071">
        <w:rPr>
          <w:rFonts w:ascii="FrankRuehl" w:hAnsi="FrankRuehl" w:cs="FrankRuehl" w:hint="cs"/>
          <w:sz w:val="28"/>
          <w:szCs w:val="28"/>
          <w:rtl/>
        </w:rPr>
        <w:t>בה</w:t>
      </w:r>
      <w:r w:rsidR="001B7071" w:rsidRPr="002E31D9">
        <w:rPr>
          <w:rFonts w:ascii="FrankRuehl" w:hAnsi="FrankRuehl" w:cs="FrankRuehl" w:hint="cs"/>
          <w:sz w:val="28"/>
          <w:szCs w:val="28"/>
          <w:rtl/>
        </w:rPr>
        <w:t>ם</w:t>
      </w:r>
      <w:r w:rsidR="00600D03" w:rsidRPr="002E31D9">
        <w:rPr>
          <w:rFonts w:ascii="FrankRuehl" w:hAnsi="FrankRuehl" w:cs="FrankRuehl" w:hint="cs"/>
          <w:sz w:val="28"/>
          <w:szCs w:val="28"/>
          <w:rtl/>
        </w:rPr>
        <w:t xml:space="preserve"> הבהירה שהשיתופים</w:t>
      </w:r>
      <w:r w:rsidR="001B7071" w:rsidRPr="002E31D9">
        <w:rPr>
          <w:rFonts w:ascii="FrankRuehl" w:hAnsi="FrankRuehl" w:cs="FrankRuehl" w:hint="cs"/>
          <w:sz w:val="28"/>
          <w:szCs w:val="28"/>
          <w:rtl/>
        </w:rPr>
        <w:t xml:space="preserve"> בגנותה ברשת לא רק שלא מרתיעים אותה, אלא להיפך. העוררת הבהירה שככל שהמפרסמים יעלו "עוד ועוד </w:t>
      </w:r>
      <w:r w:rsidR="001B7071" w:rsidRPr="002E31D9">
        <w:rPr>
          <w:rFonts w:ascii="FrankRuehl" w:hAnsi="FrankRuehl" w:cs="FrankRuehl" w:hint="cs"/>
          <w:sz w:val="28"/>
          <w:szCs w:val="28"/>
          <w:rtl/>
        </w:rPr>
        <w:lastRenderedPageBreak/>
        <w:t>יותר" פרסומים בגנותה הדבר לא ירפ</w:t>
      </w:r>
      <w:r w:rsidR="00D67619">
        <w:rPr>
          <w:rFonts w:ascii="FrankRuehl" w:hAnsi="FrankRuehl" w:cs="FrankRuehl" w:hint="cs"/>
          <w:sz w:val="28"/>
          <w:szCs w:val="28"/>
          <w:rtl/>
        </w:rPr>
        <w:t>ה</w:t>
      </w:r>
      <w:r w:rsidR="001B7071" w:rsidRPr="002E31D9">
        <w:rPr>
          <w:rFonts w:ascii="FrankRuehl" w:hAnsi="FrankRuehl" w:cs="FrankRuehl" w:hint="cs"/>
          <w:sz w:val="28"/>
          <w:szCs w:val="28"/>
          <w:rtl/>
        </w:rPr>
        <w:t xml:space="preserve"> את ידיה</w:t>
      </w:r>
      <w:r w:rsidR="002E31D9" w:rsidRPr="002E31D9">
        <w:rPr>
          <w:rFonts w:ascii="FrankRuehl" w:hAnsi="FrankRuehl" w:cs="FrankRuehl" w:hint="cs"/>
          <w:sz w:val="28"/>
          <w:szCs w:val="28"/>
          <w:rtl/>
        </w:rPr>
        <w:t>, יש לה "גב" למעשיה,</w:t>
      </w:r>
      <w:r w:rsidR="001B7071" w:rsidRPr="002E31D9">
        <w:rPr>
          <w:rFonts w:ascii="FrankRuehl" w:hAnsi="FrankRuehl" w:cs="FrankRuehl" w:hint="cs"/>
          <w:sz w:val="28"/>
          <w:szCs w:val="28"/>
          <w:rtl/>
        </w:rPr>
        <w:t xml:space="preserve"> היא תמשי</w:t>
      </w:r>
      <w:r w:rsidR="002E31D9" w:rsidRPr="002E31D9">
        <w:rPr>
          <w:rFonts w:ascii="FrankRuehl" w:hAnsi="FrankRuehl" w:cs="FrankRuehl" w:hint="cs"/>
          <w:sz w:val="28"/>
          <w:szCs w:val="28"/>
          <w:rtl/>
        </w:rPr>
        <w:t>ך</w:t>
      </w:r>
      <w:r w:rsidR="001B7071" w:rsidRPr="002E31D9">
        <w:rPr>
          <w:rFonts w:ascii="FrankRuehl" w:hAnsi="FrankRuehl" w:cs="FrankRuehl" w:hint="cs"/>
          <w:sz w:val="28"/>
          <w:szCs w:val="28"/>
          <w:rtl/>
        </w:rPr>
        <w:t xml:space="preserve"> להעלות פרסומים ואף ביתר שאת, </w:t>
      </w:r>
      <w:r w:rsidR="002E31D9" w:rsidRPr="002E31D9">
        <w:rPr>
          <w:rFonts w:ascii="FrankRuehl" w:hAnsi="FrankRuehl" w:cs="FrankRuehl" w:hint="cs"/>
          <w:sz w:val="28"/>
          <w:szCs w:val="28"/>
          <w:rtl/>
        </w:rPr>
        <w:t>"הפוך, זה עוד יותר יהיה".</w:t>
      </w:r>
    </w:p>
    <w:p w:rsidR="00621938" w:rsidRDefault="00621938" w:rsidP="00747FA0">
      <w:pPr>
        <w:spacing w:line="360" w:lineRule="auto"/>
        <w:ind w:firstLine="720"/>
        <w:jc w:val="both"/>
        <w:rPr>
          <w:rFonts w:ascii="FrankRuehl" w:hAnsi="FrankRuehl" w:cs="FrankRuehl"/>
          <w:noProof w:val="0"/>
          <w:sz w:val="28"/>
          <w:szCs w:val="28"/>
        </w:rPr>
      </w:pPr>
      <w:r>
        <w:rPr>
          <w:rFonts w:ascii="FrankRuehl" w:hAnsi="FrankRuehl" w:cs="FrankRuehl" w:hint="cs"/>
          <w:sz w:val="28"/>
          <w:szCs w:val="28"/>
          <w:rtl/>
        </w:rPr>
        <w:t>הנה כי כן, העוררת פעלה ממניעים אידיאולוגיים,</w:t>
      </w:r>
      <w:r w:rsidRPr="00621938">
        <w:rPr>
          <w:rFonts w:ascii="FrankRuehl" w:hAnsi="FrankRuehl" w:cs="FrankRuehl"/>
          <w:sz w:val="28"/>
          <w:szCs w:val="28"/>
          <w:rtl/>
        </w:rPr>
        <w:t xml:space="preserve"> </w:t>
      </w:r>
      <w:r>
        <w:rPr>
          <w:rFonts w:ascii="FrankRuehl" w:hAnsi="FrankRuehl" w:cs="FrankRuehl" w:hint="cs"/>
          <w:sz w:val="28"/>
          <w:szCs w:val="28"/>
          <w:rtl/>
        </w:rPr>
        <w:t>והרי כבר נקבע</w:t>
      </w:r>
      <w:r>
        <w:rPr>
          <w:rFonts w:ascii="FrankRuehl" w:hAnsi="FrankRuehl" w:cs="FrankRuehl"/>
          <w:sz w:val="28"/>
          <w:szCs w:val="28"/>
          <w:rtl/>
        </w:rPr>
        <w:t xml:space="preserve"> </w:t>
      </w:r>
      <w:r>
        <w:rPr>
          <w:rFonts w:ascii="FrankRuehl" w:hAnsi="FrankRuehl" w:cs="FrankRuehl" w:hint="cs"/>
          <w:sz w:val="28"/>
          <w:szCs w:val="28"/>
          <w:rtl/>
        </w:rPr>
        <w:t>ש</w:t>
      </w:r>
      <w:r>
        <w:rPr>
          <w:rFonts w:ascii="FrankRuehl" w:hAnsi="FrankRuehl" w:cs="FrankRuehl"/>
          <w:sz w:val="28"/>
          <w:szCs w:val="28"/>
          <w:rtl/>
        </w:rPr>
        <w:t xml:space="preserve">"בעבריינות אידיאולוגית, הנאשם מצהיר, או שהתנהגותו מעידה עליו, כי אינו מתחרט על מעשהו והוא דבק במשנתו האידיאולוגית המצדיקה ביצוע עבירות לשם מימוש או קידום האידיאולוגיה. רוצה לומר, כי במוטיבציה אידיאולוגית יש כדי לחזק את יסוד המסוכנות" [השופט </w:t>
      </w:r>
      <w:r w:rsidRPr="00621938">
        <w:rPr>
          <w:rFonts w:ascii="Miriam" w:hAnsi="Miriam" w:cs="Miriam"/>
          <w:rtl/>
        </w:rPr>
        <w:t>י' עמית</w:t>
      </w:r>
      <w:r>
        <w:rPr>
          <w:rFonts w:ascii="FrankRuehl" w:hAnsi="FrankRuehl" w:cs="FrankRuehl"/>
          <w:sz w:val="28"/>
          <w:szCs w:val="28"/>
          <w:rtl/>
        </w:rPr>
        <w:t xml:space="preserve"> בבש"פ 369/12 </w:t>
      </w:r>
      <w:r>
        <w:rPr>
          <w:rFonts w:ascii="Miriam" w:hAnsi="Miriam" w:cs="Miriam"/>
          <w:rtl/>
        </w:rPr>
        <w:t>מדינת ישראל נ' הכהן</w:t>
      </w:r>
      <w:r>
        <w:rPr>
          <w:rFonts w:ascii="FrankRuehl" w:hAnsi="FrankRuehl" w:cs="FrankRuehl"/>
          <w:sz w:val="28"/>
          <w:szCs w:val="28"/>
          <w:rtl/>
        </w:rPr>
        <w:t xml:space="preserve"> (15.1.2012)].</w:t>
      </w:r>
    </w:p>
    <w:p w:rsidR="00621938" w:rsidRDefault="00621938" w:rsidP="00621938">
      <w:pPr>
        <w:rPr>
          <w:rFonts w:ascii="FrankRuehl" w:hAnsi="FrankRuehl" w:cs="FrankRuehl"/>
          <w:sz w:val="28"/>
          <w:szCs w:val="28"/>
          <w:rtl/>
        </w:rPr>
      </w:pPr>
    </w:p>
    <w:p w:rsidR="00F42821" w:rsidRDefault="00D730E1" w:rsidP="00756C9F">
      <w:pPr>
        <w:spacing w:after="240" w:line="360" w:lineRule="auto"/>
        <w:ind w:firstLine="720"/>
        <w:jc w:val="both"/>
        <w:rPr>
          <w:rFonts w:ascii="FrankRuehl" w:hAnsi="FrankRuehl" w:cs="FrankRuehl"/>
          <w:sz w:val="28"/>
          <w:szCs w:val="28"/>
          <w:rtl/>
        </w:rPr>
      </w:pPr>
      <w:r w:rsidRPr="002E31D9">
        <w:rPr>
          <w:rFonts w:ascii="FrankRuehl" w:hAnsi="FrankRuehl" w:cs="FrankRuehl" w:hint="cs"/>
          <w:sz w:val="28"/>
          <w:szCs w:val="28"/>
          <w:rtl/>
        </w:rPr>
        <w:t xml:space="preserve">כאמור, </w:t>
      </w:r>
      <w:r w:rsidR="004B07BE" w:rsidRPr="002E31D9">
        <w:rPr>
          <w:rFonts w:ascii="FrankRuehl" w:hAnsi="FrankRuehl" w:cs="FrankRuehl"/>
          <w:sz w:val="28"/>
          <w:szCs w:val="28"/>
          <w:rtl/>
        </w:rPr>
        <w:t xml:space="preserve">הפסיקה </w:t>
      </w:r>
      <w:r w:rsidR="00890347" w:rsidRPr="002E31D9">
        <w:rPr>
          <w:rFonts w:ascii="FrankRuehl" w:hAnsi="FrankRuehl" w:cs="FrankRuehl" w:hint="cs"/>
          <w:sz w:val="28"/>
          <w:szCs w:val="28"/>
          <w:rtl/>
        </w:rPr>
        <w:t>הכירה</w:t>
      </w:r>
      <w:r w:rsidR="004B07BE" w:rsidRPr="002E31D9">
        <w:rPr>
          <w:rFonts w:ascii="FrankRuehl" w:hAnsi="FrankRuehl" w:cs="FrankRuehl"/>
          <w:sz w:val="28"/>
          <w:szCs w:val="28"/>
          <w:rtl/>
        </w:rPr>
        <w:t xml:space="preserve"> </w:t>
      </w:r>
      <w:r w:rsidR="00890347" w:rsidRPr="002E31D9">
        <w:rPr>
          <w:rFonts w:ascii="FrankRuehl" w:hAnsi="FrankRuehl" w:cs="FrankRuehl" w:hint="cs"/>
          <w:sz w:val="28"/>
          <w:szCs w:val="28"/>
          <w:rtl/>
        </w:rPr>
        <w:t>ב</w:t>
      </w:r>
      <w:r w:rsidR="004B07BE" w:rsidRPr="002E31D9">
        <w:rPr>
          <w:rFonts w:ascii="FrankRuehl" w:hAnsi="FrankRuehl" w:cs="FrankRuehl"/>
          <w:sz w:val="28"/>
          <w:szCs w:val="28"/>
          <w:rtl/>
        </w:rPr>
        <w:t>כך כי בתקופה של הפרו</w:t>
      </w:r>
      <w:r w:rsidR="004B07BE" w:rsidRPr="00D730E1">
        <w:rPr>
          <w:rFonts w:ascii="FrankRuehl" w:hAnsi="FrankRuehl" w:cs="FrankRuehl"/>
          <w:sz w:val="28"/>
          <w:szCs w:val="28"/>
          <w:rtl/>
        </w:rPr>
        <w:t xml:space="preserve">ת סדר ואלימות כלפי כוחות הביטחון, אין מנוס ממעצר המעורבים בעבירות אלה עד לתום ההליכים, </w:t>
      </w:r>
      <w:r w:rsidR="00F867B7" w:rsidRPr="00D730E1">
        <w:rPr>
          <w:rFonts w:ascii="FrankRuehl" w:hAnsi="FrankRuehl" w:cs="FrankRuehl" w:hint="cs"/>
          <w:sz w:val="28"/>
          <w:szCs w:val="28"/>
          <w:rtl/>
        </w:rPr>
        <w:t xml:space="preserve">גם </w:t>
      </w:r>
      <w:r w:rsidR="00ED0BB5" w:rsidRPr="00D730E1">
        <w:rPr>
          <w:rFonts w:ascii="FrankRuehl" w:hAnsi="FrankRuehl" w:cs="FrankRuehl" w:hint="cs"/>
          <w:sz w:val="28"/>
          <w:szCs w:val="28"/>
          <w:rtl/>
        </w:rPr>
        <w:t>במקרים בהם מדובר בצעירים, ואף בקטינים</w:t>
      </w:r>
      <w:r w:rsidR="004B07BE" w:rsidRPr="00D730E1">
        <w:rPr>
          <w:rFonts w:ascii="FrankRuehl" w:hAnsi="FrankRuehl" w:cs="FrankRuehl"/>
          <w:sz w:val="28"/>
          <w:szCs w:val="28"/>
          <w:rtl/>
        </w:rPr>
        <w:t>.</w:t>
      </w:r>
      <w:r w:rsidR="004B07BE">
        <w:rPr>
          <w:rFonts w:ascii="FrankRuehl" w:hAnsi="FrankRuehl" w:cs="FrankRuehl" w:hint="cs"/>
          <w:sz w:val="28"/>
          <w:szCs w:val="28"/>
          <w:rtl/>
        </w:rPr>
        <w:t xml:space="preserve"> </w:t>
      </w:r>
      <w:r w:rsidR="005227EE">
        <w:rPr>
          <w:rFonts w:ascii="FrankRuehl" w:hAnsi="FrankRuehl" w:cs="FrankRuehl" w:hint="cs"/>
          <w:sz w:val="28"/>
          <w:szCs w:val="28"/>
          <w:rtl/>
        </w:rPr>
        <w:t xml:space="preserve">בהקשר זה אף זכורים דבריו של השופט </w:t>
      </w:r>
      <w:r w:rsidR="005227EE" w:rsidRPr="00D730E1">
        <w:rPr>
          <w:rFonts w:ascii="Miriam" w:hAnsi="Miriam" w:cs="Miriam" w:hint="cs"/>
          <w:rtl/>
        </w:rPr>
        <w:t>מ' חשין</w:t>
      </w:r>
      <w:r w:rsidR="005227EE">
        <w:rPr>
          <w:rFonts w:ascii="FrankRuehl" w:hAnsi="FrankRuehl" w:cs="FrankRuehl" w:hint="cs"/>
          <w:sz w:val="28"/>
          <w:szCs w:val="28"/>
          <w:rtl/>
        </w:rPr>
        <w:t xml:space="preserve"> שקבע</w:t>
      </w:r>
      <w:r w:rsidR="00F42821">
        <w:rPr>
          <w:rFonts w:ascii="FrankRuehl" w:hAnsi="FrankRuehl" w:cs="FrankRuehl"/>
          <w:sz w:val="28"/>
          <w:szCs w:val="28"/>
          <w:rtl/>
        </w:rPr>
        <w:t xml:space="preserve"> שאבן ש</w:t>
      </w:r>
      <w:r w:rsidR="00EB070C">
        <w:rPr>
          <w:rFonts w:ascii="FrankRuehl" w:hAnsi="FrankRuehl" w:cs="FrankRuehl" w:hint="cs"/>
          <w:sz w:val="28"/>
          <w:szCs w:val="28"/>
          <w:rtl/>
        </w:rPr>
        <w:t>מיידה</w:t>
      </w:r>
      <w:r w:rsidR="00F42821">
        <w:rPr>
          <w:rFonts w:ascii="FrankRuehl" w:hAnsi="FrankRuehl" w:cs="FrankRuehl"/>
          <w:sz w:val="28"/>
          <w:szCs w:val="28"/>
          <w:rtl/>
        </w:rPr>
        <w:t xml:space="preserve"> </w:t>
      </w:r>
      <w:r w:rsidR="00622F97">
        <w:rPr>
          <w:rFonts w:ascii="FrankRuehl" w:hAnsi="FrankRuehl" w:cs="FrankRuehl" w:hint="cs"/>
          <w:sz w:val="28"/>
          <w:szCs w:val="28"/>
          <w:rtl/>
        </w:rPr>
        <w:t>אדם צעיר</w:t>
      </w:r>
      <w:r w:rsidR="00F42821">
        <w:rPr>
          <w:rFonts w:ascii="FrankRuehl" w:hAnsi="FrankRuehl" w:cs="FrankRuehl"/>
          <w:sz w:val="28"/>
          <w:szCs w:val="28"/>
          <w:rtl/>
        </w:rPr>
        <w:t xml:space="preserve"> פגיעתה גרועה לא פחות מאבן </w:t>
      </w:r>
      <w:r w:rsidR="00EB070C">
        <w:rPr>
          <w:rFonts w:ascii="FrankRuehl" w:hAnsi="FrankRuehl" w:cs="FrankRuehl" w:hint="cs"/>
          <w:sz w:val="28"/>
          <w:szCs w:val="28"/>
          <w:rtl/>
        </w:rPr>
        <w:t>הנזרקת על ידי</w:t>
      </w:r>
      <w:r w:rsidR="00F42821">
        <w:rPr>
          <w:rFonts w:ascii="FrankRuehl" w:hAnsi="FrankRuehl" w:cs="FrankRuehl"/>
          <w:sz w:val="28"/>
          <w:szCs w:val="28"/>
          <w:rtl/>
        </w:rPr>
        <w:t xml:space="preserve"> אדם מבוגר</w:t>
      </w:r>
      <w:r w:rsidR="00622F97">
        <w:rPr>
          <w:rFonts w:ascii="FrankRuehl" w:hAnsi="FrankRuehl" w:cs="FrankRuehl" w:hint="cs"/>
          <w:sz w:val="28"/>
          <w:szCs w:val="28"/>
          <w:rtl/>
        </w:rPr>
        <w:t xml:space="preserve"> [בש"פ 7171/00 </w:t>
      </w:r>
      <w:r w:rsidR="00622F97" w:rsidRPr="00622F97">
        <w:rPr>
          <w:rFonts w:ascii="Miriam" w:hAnsi="Miriam" w:cs="Miriam" w:hint="cs"/>
          <w:rtl/>
        </w:rPr>
        <w:t>מדינת ישראל נ' חאמד</w:t>
      </w:r>
      <w:r w:rsidR="00622F97">
        <w:rPr>
          <w:rFonts w:ascii="FrankRuehl" w:hAnsi="FrankRuehl" w:cs="FrankRuehl" w:hint="cs"/>
          <w:sz w:val="28"/>
          <w:szCs w:val="28"/>
          <w:rtl/>
        </w:rPr>
        <w:t xml:space="preserve"> (8.10.2000)].</w:t>
      </w:r>
      <w:r w:rsidR="007663BF">
        <w:rPr>
          <w:rFonts w:ascii="FrankRuehl" w:hAnsi="FrankRuehl" w:cs="FrankRuehl" w:hint="cs"/>
          <w:sz w:val="28"/>
          <w:szCs w:val="28"/>
          <w:rtl/>
        </w:rPr>
        <w:t xml:space="preserve"> </w:t>
      </w:r>
      <w:r w:rsidR="00F42821">
        <w:rPr>
          <w:rFonts w:ascii="FrankRuehl" w:hAnsi="FrankRuehl" w:cs="FrankRuehl"/>
          <w:sz w:val="28"/>
          <w:szCs w:val="28"/>
          <w:rtl/>
        </w:rPr>
        <w:t>ובהקבלה לענייננו, מ</w:t>
      </w:r>
      <w:r w:rsidR="00672310">
        <w:rPr>
          <w:rFonts w:ascii="FrankRuehl" w:hAnsi="FrankRuehl" w:cs="FrankRuehl" w:hint="cs"/>
          <w:sz w:val="28"/>
          <w:szCs w:val="28"/>
          <w:rtl/>
        </w:rPr>
        <w:t>י</w:t>
      </w:r>
      <w:r w:rsidR="00F42821">
        <w:rPr>
          <w:rFonts w:ascii="FrankRuehl" w:hAnsi="FrankRuehl" w:cs="FrankRuehl"/>
          <w:sz w:val="28"/>
          <w:szCs w:val="28"/>
          <w:rtl/>
        </w:rPr>
        <w:t xml:space="preserve">לות תמיכה באויב שמפיצה אישה צעירה, </w:t>
      </w:r>
      <w:r w:rsidR="005227EE">
        <w:rPr>
          <w:rFonts w:ascii="FrankRuehl" w:hAnsi="FrankRuehl" w:cs="FrankRuehl" w:hint="cs"/>
          <w:sz w:val="28"/>
          <w:szCs w:val="28"/>
          <w:rtl/>
        </w:rPr>
        <w:t xml:space="preserve">פוטנציאל הפגיעה שלהן </w:t>
      </w:r>
      <w:r w:rsidR="005227EE">
        <w:rPr>
          <w:rFonts w:ascii="FrankRuehl" w:hAnsi="FrankRuehl" w:cs="FrankRuehl"/>
          <w:sz w:val="28"/>
          <w:szCs w:val="28"/>
          <w:rtl/>
        </w:rPr>
        <w:t>מ</w:t>
      </w:r>
      <w:r w:rsidR="005227EE">
        <w:rPr>
          <w:rFonts w:ascii="FrankRuehl" w:hAnsi="FrankRuehl" w:cs="FrankRuehl" w:hint="cs"/>
          <w:sz w:val="28"/>
          <w:szCs w:val="28"/>
          <w:rtl/>
        </w:rPr>
        <w:t>שמעותי</w:t>
      </w:r>
      <w:r w:rsidR="00F42821">
        <w:rPr>
          <w:rFonts w:ascii="FrankRuehl" w:hAnsi="FrankRuehl" w:cs="FrankRuehl"/>
          <w:sz w:val="28"/>
          <w:szCs w:val="28"/>
          <w:rtl/>
        </w:rPr>
        <w:t xml:space="preserve"> </w:t>
      </w:r>
      <w:r w:rsidR="00C224BD">
        <w:rPr>
          <w:rFonts w:ascii="FrankRuehl" w:hAnsi="FrankRuehl" w:cs="FrankRuehl" w:hint="cs"/>
          <w:sz w:val="28"/>
          <w:szCs w:val="28"/>
          <w:rtl/>
        </w:rPr>
        <w:t xml:space="preserve">לא פחות ממלים שמפיץ אדם מבוגר, ואף </w:t>
      </w:r>
      <w:r w:rsidR="00800D4A">
        <w:rPr>
          <w:rFonts w:ascii="FrankRuehl" w:hAnsi="FrankRuehl" w:cs="FrankRuehl" w:hint="cs"/>
          <w:sz w:val="28"/>
          <w:szCs w:val="28"/>
          <w:rtl/>
        </w:rPr>
        <w:t xml:space="preserve">הן </w:t>
      </w:r>
      <w:r w:rsidR="00F42821">
        <w:rPr>
          <w:rFonts w:ascii="FrankRuehl" w:hAnsi="FrankRuehl" w:cs="FrankRuehl"/>
          <w:sz w:val="28"/>
          <w:szCs w:val="28"/>
          <w:rtl/>
        </w:rPr>
        <w:t>עלול</w:t>
      </w:r>
      <w:r w:rsidR="00C224BD">
        <w:rPr>
          <w:rFonts w:ascii="FrankRuehl" w:hAnsi="FrankRuehl" w:cs="FrankRuehl" w:hint="cs"/>
          <w:sz w:val="28"/>
          <w:szCs w:val="28"/>
          <w:rtl/>
        </w:rPr>
        <w:t>ות</w:t>
      </w:r>
      <w:r w:rsidR="00F42821">
        <w:rPr>
          <w:rFonts w:ascii="FrankRuehl" w:hAnsi="FrankRuehl" w:cs="FrankRuehl"/>
          <w:sz w:val="28"/>
          <w:szCs w:val="28"/>
          <w:rtl/>
        </w:rPr>
        <w:t xml:space="preserve"> להביא לדרדור המצב בקרב מי שעד כה לא לקחו חלק פעיל במאבק </w:t>
      </w:r>
      <w:r>
        <w:rPr>
          <w:rFonts w:ascii="FrankRuehl" w:hAnsi="FrankRuehl" w:cs="FrankRuehl" w:hint="cs"/>
          <w:sz w:val="28"/>
          <w:szCs w:val="28"/>
          <w:rtl/>
        </w:rPr>
        <w:t>נגד ה</w:t>
      </w:r>
      <w:r w:rsidR="00F42821">
        <w:rPr>
          <w:rFonts w:ascii="FrankRuehl" w:hAnsi="FrankRuehl" w:cs="FrankRuehl"/>
          <w:sz w:val="28"/>
          <w:szCs w:val="28"/>
          <w:rtl/>
        </w:rPr>
        <w:t>מדינה</w:t>
      </w:r>
      <w:r w:rsidR="005227EE">
        <w:rPr>
          <w:rFonts w:ascii="FrankRuehl" w:hAnsi="FrankRuehl" w:cs="FrankRuehl" w:hint="cs"/>
          <w:sz w:val="28"/>
          <w:szCs w:val="28"/>
          <w:rtl/>
        </w:rPr>
        <w:t xml:space="preserve"> במהלך תקופת המלחמה</w:t>
      </w:r>
      <w:r w:rsidR="00F42821">
        <w:rPr>
          <w:rFonts w:ascii="FrankRuehl" w:hAnsi="FrankRuehl" w:cs="FrankRuehl"/>
          <w:sz w:val="28"/>
          <w:szCs w:val="28"/>
          <w:rtl/>
        </w:rPr>
        <w:t xml:space="preserve">. </w:t>
      </w:r>
      <w:r>
        <w:rPr>
          <w:rFonts w:ascii="FrankRuehl" w:hAnsi="FrankRuehl" w:cs="FrankRuehl" w:hint="cs"/>
          <w:sz w:val="28"/>
          <w:szCs w:val="28"/>
          <w:rtl/>
        </w:rPr>
        <w:t>כך למ</w:t>
      </w:r>
      <w:r w:rsidR="005E2FC0">
        <w:rPr>
          <w:rFonts w:ascii="FrankRuehl" w:hAnsi="FrankRuehl" w:cs="FrankRuehl" w:hint="cs"/>
          <w:sz w:val="28"/>
          <w:szCs w:val="28"/>
          <w:rtl/>
        </w:rPr>
        <w:t xml:space="preserve">של, </w:t>
      </w:r>
      <w:r w:rsidR="00F42821">
        <w:rPr>
          <w:rFonts w:ascii="FrankRuehl" w:hAnsi="FrankRuehl" w:cs="FrankRuehl"/>
          <w:sz w:val="28"/>
          <w:szCs w:val="28"/>
          <w:rtl/>
        </w:rPr>
        <w:t xml:space="preserve">הפצת דברי העידוד </w:t>
      </w:r>
      <w:r w:rsidR="007663BF">
        <w:rPr>
          <w:rFonts w:ascii="FrankRuehl" w:hAnsi="FrankRuehl" w:cs="FrankRuehl" w:hint="cs"/>
          <w:sz w:val="28"/>
          <w:szCs w:val="28"/>
          <w:rtl/>
        </w:rPr>
        <w:t xml:space="preserve">עלולה </w:t>
      </w:r>
      <w:r w:rsidR="00F42821">
        <w:rPr>
          <w:rFonts w:ascii="FrankRuehl" w:hAnsi="FrankRuehl" w:cs="FrankRuehl"/>
          <w:sz w:val="28"/>
          <w:szCs w:val="28"/>
          <w:rtl/>
        </w:rPr>
        <w:t>ל</w:t>
      </w:r>
      <w:r w:rsidR="007663BF">
        <w:rPr>
          <w:rFonts w:ascii="FrankRuehl" w:hAnsi="FrankRuehl" w:cs="FrankRuehl" w:hint="cs"/>
          <w:sz w:val="28"/>
          <w:szCs w:val="28"/>
          <w:rtl/>
        </w:rPr>
        <w:t xml:space="preserve">תת </w:t>
      </w:r>
      <w:r w:rsidR="005227EE">
        <w:rPr>
          <w:rFonts w:ascii="FrankRuehl" w:hAnsi="FrankRuehl" w:cs="FrankRuehl" w:hint="cs"/>
          <w:sz w:val="28"/>
          <w:szCs w:val="28"/>
          <w:rtl/>
        </w:rPr>
        <w:t>ל</w:t>
      </w:r>
      <w:r w:rsidR="00F42821">
        <w:rPr>
          <w:rFonts w:ascii="FrankRuehl" w:hAnsi="FrankRuehl" w:cs="FrankRuehl"/>
          <w:sz w:val="28"/>
          <w:szCs w:val="28"/>
          <w:rtl/>
        </w:rPr>
        <w:t xml:space="preserve">גיטימציה </w:t>
      </w:r>
      <w:r w:rsidR="00DF5AD5">
        <w:rPr>
          <w:rFonts w:ascii="FrankRuehl" w:hAnsi="FrankRuehl" w:cs="FrankRuehl"/>
          <w:sz w:val="28"/>
          <w:szCs w:val="28"/>
          <w:rtl/>
        </w:rPr>
        <w:t>ל</w:t>
      </w:r>
      <w:r w:rsidR="005E2FC0">
        <w:rPr>
          <w:rFonts w:ascii="FrankRuehl" w:hAnsi="FrankRuehl" w:cs="FrankRuehl" w:hint="cs"/>
          <w:sz w:val="28"/>
          <w:szCs w:val="28"/>
          <w:rtl/>
        </w:rPr>
        <w:t>מ</w:t>
      </w:r>
      <w:r w:rsidR="00DF5AD5">
        <w:rPr>
          <w:rFonts w:ascii="FrankRuehl" w:hAnsi="FrankRuehl" w:cs="FrankRuehl"/>
          <w:sz w:val="28"/>
          <w:szCs w:val="28"/>
          <w:rtl/>
        </w:rPr>
        <w:t xml:space="preserve">י שעד כה התלבט האם </w:t>
      </w:r>
      <w:r w:rsidR="00756C9F">
        <w:rPr>
          <w:rFonts w:ascii="FrankRuehl" w:hAnsi="FrankRuehl" w:cs="FrankRuehl" w:hint="cs"/>
          <w:sz w:val="28"/>
          <w:szCs w:val="28"/>
          <w:rtl/>
        </w:rPr>
        <w:t>ה</w:t>
      </w:r>
      <w:r w:rsidR="00DF5AD5">
        <w:rPr>
          <w:rFonts w:ascii="FrankRuehl" w:hAnsi="FrankRuehl" w:cs="FrankRuehl"/>
          <w:sz w:val="28"/>
          <w:szCs w:val="28"/>
          <w:rtl/>
        </w:rPr>
        <w:t>עמד</w:t>
      </w:r>
      <w:r w:rsidR="00756C9F">
        <w:rPr>
          <w:rFonts w:ascii="FrankRuehl" w:hAnsi="FrankRuehl" w:cs="FrankRuehl" w:hint="cs"/>
          <w:sz w:val="28"/>
          <w:szCs w:val="28"/>
          <w:rtl/>
        </w:rPr>
        <w:t>ה בה הוא מחזיק הכוללת רצון</w:t>
      </w:r>
      <w:r w:rsidR="00DF5AD5">
        <w:rPr>
          <w:rFonts w:ascii="FrankRuehl" w:hAnsi="FrankRuehl" w:cs="FrankRuehl"/>
          <w:sz w:val="28"/>
          <w:szCs w:val="28"/>
          <w:rtl/>
        </w:rPr>
        <w:t xml:space="preserve"> לפגוע באנשי כוחות הביטחון ואף באזרחי המדינה</w:t>
      </w:r>
      <w:r w:rsidR="00DF5AD5">
        <w:rPr>
          <w:rFonts w:ascii="FrankRuehl" w:hAnsi="FrankRuehl" w:cs="FrankRuehl" w:hint="cs"/>
          <w:sz w:val="28"/>
          <w:szCs w:val="28"/>
          <w:rtl/>
        </w:rPr>
        <w:t xml:space="preserve"> היא לגיטימית, </w:t>
      </w:r>
      <w:r w:rsidR="005E2FC0">
        <w:rPr>
          <w:rFonts w:ascii="FrankRuehl" w:hAnsi="FrankRuehl" w:cs="FrankRuehl" w:hint="cs"/>
          <w:sz w:val="28"/>
          <w:szCs w:val="28"/>
          <w:rtl/>
        </w:rPr>
        <w:t xml:space="preserve">או </w:t>
      </w:r>
      <w:r w:rsidR="00F42821">
        <w:rPr>
          <w:rFonts w:ascii="FrankRuehl" w:hAnsi="FrankRuehl" w:cs="FrankRuehl"/>
          <w:sz w:val="28"/>
          <w:szCs w:val="28"/>
          <w:rtl/>
        </w:rPr>
        <w:t>ל</w:t>
      </w:r>
      <w:r w:rsidR="005227EE">
        <w:rPr>
          <w:rFonts w:ascii="FrankRuehl" w:hAnsi="FrankRuehl" w:cs="FrankRuehl" w:hint="cs"/>
          <w:sz w:val="28"/>
          <w:szCs w:val="28"/>
          <w:rtl/>
        </w:rPr>
        <w:t>מי</w:t>
      </w:r>
      <w:r w:rsidR="007663BF">
        <w:rPr>
          <w:rFonts w:ascii="FrankRuehl" w:hAnsi="FrankRuehl" w:cs="FrankRuehl" w:hint="cs"/>
          <w:sz w:val="28"/>
          <w:szCs w:val="28"/>
          <w:rtl/>
        </w:rPr>
        <w:t xml:space="preserve"> שברגע זה ממש</w:t>
      </w:r>
      <w:r w:rsidR="00F42821">
        <w:rPr>
          <w:rFonts w:ascii="FrankRuehl" w:hAnsi="FrankRuehl" w:cs="FrankRuehl"/>
          <w:sz w:val="28"/>
          <w:szCs w:val="28"/>
          <w:rtl/>
        </w:rPr>
        <w:t xml:space="preserve"> </w:t>
      </w:r>
      <w:r w:rsidR="007663BF">
        <w:rPr>
          <w:rFonts w:ascii="FrankRuehl" w:hAnsi="FrankRuehl" w:cs="FrankRuehl" w:hint="cs"/>
          <w:sz w:val="28"/>
          <w:szCs w:val="28"/>
          <w:rtl/>
        </w:rPr>
        <w:t>"</w:t>
      </w:r>
      <w:r w:rsidR="00F42821">
        <w:rPr>
          <w:rFonts w:ascii="FrankRuehl" w:hAnsi="FrankRuehl" w:cs="FrankRuehl"/>
          <w:sz w:val="28"/>
          <w:szCs w:val="28"/>
          <w:rtl/>
        </w:rPr>
        <w:t>יושב על הגדר</w:t>
      </w:r>
      <w:r w:rsidR="007663BF">
        <w:rPr>
          <w:rFonts w:ascii="FrankRuehl" w:hAnsi="FrankRuehl" w:cs="FrankRuehl" w:hint="cs"/>
          <w:sz w:val="28"/>
          <w:szCs w:val="28"/>
          <w:rtl/>
        </w:rPr>
        <w:t>"</w:t>
      </w:r>
      <w:r w:rsidR="00DF5AD5">
        <w:rPr>
          <w:rFonts w:ascii="FrankRuehl" w:hAnsi="FrankRuehl" w:cs="FrankRuehl" w:hint="cs"/>
          <w:sz w:val="28"/>
          <w:szCs w:val="28"/>
          <w:rtl/>
        </w:rPr>
        <w:t xml:space="preserve"> וזקוק לאותה "דחיפה קטנה"</w:t>
      </w:r>
      <w:r w:rsidR="005E2FC0">
        <w:rPr>
          <w:rFonts w:ascii="FrankRuehl" w:hAnsi="FrankRuehl" w:cs="FrankRuehl" w:hint="cs"/>
          <w:sz w:val="28"/>
          <w:szCs w:val="28"/>
          <w:rtl/>
        </w:rPr>
        <w:t xml:space="preserve"> להוציא את הרעיון המקנן במוחו מן הכוח אל הפועל.</w:t>
      </w:r>
      <w:r w:rsidR="00F42821">
        <w:rPr>
          <w:rFonts w:ascii="FrankRuehl" w:hAnsi="FrankRuehl" w:cs="FrankRuehl"/>
          <w:sz w:val="28"/>
          <w:szCs w:val="28"/>
          <w:rtl/>
        </w:rPr>
        <w:t xml:space="preserve"> </w:t>
      </w:r>
      <w:r w:rsidR="00B46BD2">
        <w:rPr>
          <w:rFonts w:ascii="FrankRuehl" w:hAnsi="FrankRuehl" w:cs="FrankRuehl" w:hint="cs"/>
          <w:sz w:val="28"/>
          <w:szCs w:val="28"/>
          <w:rtl/>
        </w:rPr>
        <w:t xml:space="preserve">אכן, לא נטען שהעוררת היא "אושיית רשת", ואולם </w:t>
      </w:r>
      <w:r w:rsidR="005E2FC0">
        <w:rPr>
          <w:rFonts w:ascii="FrankRuehl" w:hAnsi="FrankRuehl" w:cs="FrankRuehl" w:hint="cs"/>
          <w:sz w:val="28"/>
          <w:szCs w:val="28"/>
          <w:rtl/>
        </w:rPr>
        <w:t xml:space="preserve">במועד הפצת המסרים היו </w:t>
      </w:r>
      <w:r w:rsidR="00B46BD2">
        <w:rPr>
          <w:rFonts w:ascii="FrankRuehl" w:hAnsi="FrankRuehl" w:cs="FrankRuehl" w:hint="cs"/>
          <w:sz w:val="28"/>
          <w:szCs w:val="28"/>
          <w:rtl/>
        </w:rPr>
        <w:t>מקושרים אליה לא פחות מ-9</w:t>
      </w:r>
      <w:r w:rsidR="00644454">
        <w:rPr>
          <w:rFonts w:ascii="FrankRuehl" w:hAnsi="FrankRuehl" w:cs="FrankRuehl" w:hint="cs"/>
          <w:sz w:val="28"/>
          <w:szCs w:val="28"/>
          <w:rtl/>
        </w:rPr>
        <w:t>,</w:t>
      </w:r>
      <w:r w:rsidR="00B46BD2">
        <w:rPr>
          <w:rFonts w:ascii="FrankRuehl" w:hAnsi="FrankRuehl" w:cs="FrankRuehl" w:hint="cs"/>
          <w:sz w:val="28"/>
          <w:szCs w:val="28"/>
          <w:rtl/>
        </w:rPr>
        <w:t>200 עוקבים</w:t>
      </w:r>
      <w:r w:rsidR="00644454">
        <w:rPr>
          <w:rFonts w:ascii="FrankRuehl" w:hAnsi="FrankRuehl" w:cs="FrankRuehl" w:hint="cs"/>
          <w:sz w:val="28"/>
          <w:szCs w:val="28"/>
          <w:rtl/>
        </w:rPr>
        <w:t xml:space="preserve">, שיכלו לצפות בדברי ההסתה </w:t>
      </w:r>
      <w:r w:rsidR="005E2FC0">
        <w:rPr>
          <w:rFonts w:ascii="FrankRuehl" w:hAnsi="FrankRuehl" w:cs="FrankRuehl" w:hint="cs"/>
          <w:sz w:val="28"/>
          <w:szCs w:val="28"/>
          <w:rtl/>
        </w:rPr>
        <w:t xml:space="preserve">וההזדהות </w:t>
      </w:r>
      <w:r w:rsidR="00644454">
        <w:rPr>
          <w:rFonts w:ascii="FrankRuehl" w:hAnsi="FrankRuehl" w:cs="FrankRuehl" w:hint="cs"/>
          <w:sz w:val="28"/>
          <w:szCs w:val="28"/>
          <w:rtl/>
        </w:rPr>
        <w:t xml:space="preserve">וחלילה להיות מושפעים מהם. </w:t>
      </w:r>
      <w:r w:rsidR="005C4729">
        <w:rPr>
          <w:rFonts w:ascii="FrankRuehl" w:hAnsi="FrankRuehl" w:cs="FrankRuehl" w:hint="cs"/>
          <w:sz w:val="28"/>
          <w:szCs w:val="28"/>
          <w:rtl/>
        </w:rPr>
        <w:t>מכאן המסוכנות הרב</w:t>
      </w:r>
      <w:r w:rsidR="005E2FC0">
        <w:rPr>
          <w:rFonts w:ascii="FrankRuehl" w:hAnsi="FrankRuehl" w:cs="FrankRuehl" w:hint="cs"/>
          <w:sz w:val="28"/>
          <w:szCs w:val="28"/>
          <w:rtl/>
        </w:rPr>
        <w:t>ה הגלומה במעשיה</w:t>
      </w:r>
      <w:r w:rsidR="00DF5AD5">
        <w:rPr>
          <w:rFonts w:ascii="FrankRuehl" w:hAnsi="FrankRuehl" w:cs="FrankRuehl" w:hint="cs"/>
          <w:sz w:val="28"/>
          <w:szCs w:val="28"/>
          <w:rtl/>
        </w:rPr>
        <w:t>.</w:t>
      </w:r>
    </w:p>
    <w:p w:rsidR="002C3BAF" w:rsidRDefault="00B61C9C" w:rsidP="00672310">
      <w:pPr>
        <w:spacing w:after="240" w:line="360" w:lineRule="auto"/>
        <w:jc w:val="both"/>
        <w:rPr>
          <w:rFonts w:ascii="FrankRuehl" w:hAnsi="FrankRuehl" w:cs="FrankRuehl"/>
          <w:sz w:val="28"/>
          <w:szCs w:val="28"/>
          <w:rtl/>
        </w:rPr>
      </w:pPr>
      <w:r>
        <w:rPr>
          <w:rFonts w:ascii="FrankRuehl" w:hAnsi="FrankRuehl" w:cs="FrankRuehl" w:hint="cs"/>
          <w:sz w:val="28"/>
          <w:szCs w:val="28"/>
          <w:rtl/>
        </w:rPr>
        <w:t>9.</w:t>
      </w:r>
      <w:r>
        <w:rPr>
          <w:rFonts w:ascii="FrankRuehl" w:hAnsi="FrankRuehl" w:cs="FrankRuehl" w:hint="cs"/>
          <w:sz w:val="28"/>
          <w:szCs w:val="28"/>
          <w:rtl/>
        </w:rPr>
        <w:tab/>
      </w:r>
      <w:r w:rsidR="00815AF3">
        <w:rPr>
          <w:rFonts w:ascii="FrankRuehl" w:hAnsi="FrankRuehl" w:cs="FrankRuehl"/>
          <w:sz w:val="28"/>
          <w:szCs w:val="28"/>
          <w:rtl/>
        </w:rPr>
        <w:t>כאשר מדובר ב</w:t>
      </w:r>
      <w:r>
        <w:rPr>
          <w:rFonts w:ascii="FrankRuehl" w:hAnsi="FrankRuehl" w:cs="FrankRuehl" w:hint="cs"/>
          <w:sz w:val="28"/>
          <w:szCs w:val="28"/>
          <w:rtl/>
        </w:rPr>
        <w:t>מעש</w:t>
      </w:r>
      <w:r w:rsidR="000148FE">
        <w:rPr>
          <w:rFonts w:ascii="FrankRuehl" w:hAnsi="FrankRuehl" w:cs="FrankRuehl" w:hint="cs"/>
          <w:sz w:val="28"/>
          <w:szCs w:val="28"/>
          <w:rtl/>
        </w:rPr>
        <w:t>ים</w:t>
      </w:r>
      <w:r>
        <w:rPr>
          <w:rFonts w:ascii="FrankRuehl" w:hAnsi="FrankRuehl" w:cs="FrankRuehl" w:hint="cs"/>
          <w:sz w:val="28"/>
          <w:szCs w:val="28"/>
          <w:rtl/>
        </w:rPr>
        <w:t xml:space="preserve"> שעיקר</w:t>
      </w:r>
      <w:r w:rsidR="000148FE">
        <w:rPr>
          <w:rFonts w:ascii="FrankRuehl" w:hAnsi="FrankRuehl" w:cs="FrankRuehl" w:hint="cs"/>
          <w:sz w:val="28"/>
          <w:szCs w:val="28"/>
          <w:rtl/>
        </w:rPr>
        <w:t>ם</w:t>
      </w:r>
      <w:r>
        <w:rPr>
          <w:rFonts w:ascii="FrankRuehl" w:hAnsi="FrankRuehl" w:cs="FrankRuehl" w:hint="cs"/>
          <w:sz w:val="28"/>
          <w:szCs w:val="28"/>
          <w:rtl/>
        </w:rPr>
        <w:t xml:space="preserve"> </w:t>
      </w:r>
      <w:r w:rsidR="00815AF3">
        <w:rPr>
          <w:rFonts w:ascii="FrankRuehl" w:hAnsi="FrankRuehl" w:cs="FrankRuehl"/>
          <w:sz w:val="28"/>
          <w:szCs w:val="28"/>
          <w:rtl/>
        </w:rPr>
        <w:t>הבעת עמדה</w:t>
      </w:r>
      <w:r>
        <w:rPr>
          <w:rFonts w:ascii="FrankRuehl" w:hAnsi="FrankRuehl" w:cs="FrankRuehl" w:hint="cs"/>
          <w:sz w:val="28"/>
          <w:szCs w:val="28"/>
          <w:rtl/>
        </w:rPr>
        <w:t xml:space="preserve"> שיכולה לסכן את הציבור</w:t>
      </w:r>
      <w:r w:rsidR="00815AF3">
        <w:rPr>
          <w:rFonts w:ascii="FrankRuehl" w:hAnsi="FrankRuehl" w:cs="FrankRuehl"/>
          <w:sz w:val="28"/>
          <w:szCs w:val="28"/>
          <w:rtl/>
        </w:rPr>
        <w:t xml:space="preserve">, </w:t>
      </w:r>
      <w:r w:rsidR="005E2FC0">
        <w:rPr>
          <w:rFonts w:ascii="FrankRuehl" w:hAnsi="FrankRuehl" w:cs="FrankRuehl" w:hint="cs"/>
          <w:sz w:val="28"/>
          <w:szCs w:val="28"/>
          <w:rtl/>
        </w:rPr>
        <w:t>באופן בו פעלה</w:t>
      </w:r>
      <w:r w:rsidR="00815AF3">
        <w:rPr>
          <w:rFonts w:ascii="FrankRuehl" w:hAnsi="FrankRuehl" w:cs="FrankRuehl"/>
          <w:sz w:val="28"/>
          <w:szCs w:val="28"/>
          <w:rtl/>
        </w:rPr>
        <w:t xml:space="preserve"> </w:t>
      </w:r>
      <w:r w:rsidR="005E2FC0">
        <w:rPr>
          <w:rFonts w:ascii="FrankRuehl" w:hAnsi="FrankRuehl" w:cs="FrankRuehl" w:hint="cs"/>
          <w:sz w:val="28"/>
          <w:szCs w:val="28"/>
          <w:rtl/>
        </w:rPr>
        <w:t xml:space="preserve">לכאורה </w:t>
      </w:r>
      <w:r w:rsidR="00815AF3">
        <w:rPr>
          <w:rFonts w:ascii="FrankRuehl" w:hAnsi="FrankRuehl" w:cs="FrankRuehl"/>
          <w:sz w:val="28"/>
          <w:szCs w:val="28"/>
          <w:rtl/>
        </w:rPr>
        <w:t xml:space="preserve">העוררת, </w:t>
      </w:r>
      <w:r>
        <w:rPr>
          <w:rFonts w:ascii="FrankRuehl" w:hAnsi="FrankRuehl" w:cs="FrankRuehl" w:hint="cs"/>
          <w:sz w:val="28"/>
          <w:szCs w:val="28"/>
          <w:rtl/>
        </w:rPr>
        <w:t>מ</w:t>
      </w:r>
      <w:r w:rsidR="005E2FC0">
        <w:rPr>
          <w:rFonts w:ascii="FrankRuehl" w:hAnsi="FrankRuehl" w:cs="FrankRuehl" w:hint="cs"/>
          <w:sz w:val="28"/>
          <w:szCs w:val="28"/>
          <w:rtl/>
        </w:rPr>
        <w:t>ציב</w:t>
      </w:r>
      <w:r>
        <w:rPr>
          <w:rFonts w:ascii="FrankRuehl" w:hAnsi="FrankRuehl" w:cs="FrankRuehl" w:hint="cs"/>
          <w:sz w:val="28"/>
          <w:szCs w:val="28"/>
          <w:rtl/>
        </w:rPr>
        <w:t xml:space="preserve"> הדבר אף </w:t>
      </w:r>
      <w:r>
        <w:rPr>
          <w:rFonts w:ascii="FrankRuehl" w:hAnsi="FrankRuehl" w:cs="FrankRuehl"/>
          <w:sz w:val="28"/>
          <w:szCs w:val="28"/>
          <w:rtl/>
        </w:rPr>
        <w:t xml:space="preserve">סימן שאלה האם יש </w:t>
      </w:r>
      <w:r w:rsidR="000148FE">
        <w:rPr>
          <w:rFonts w:ascii="FrankRuehl" w:hAnsi="FrankRuehl" w:cs="FrankRuehl" w:hint="cs"/>
          <w:sz w:val="28"/>
          <w:szCs w:val="28"/>
          <w:rtl/>
        </w:rPr>
        <w:t>מקום</w:t>
      </w:r>
      <w:r>
        <w:rPr>
          <w:rFonts w:ascii="FrankRuehl" w:hAnsi="FrankRuehl" w:cs="FrankRuehl"/>
          <w:sz w:val="28"/>
          <w:szCs w:val="28"/>
          <w:rtl/>
        </w:rPr>
        <w:t xml:space="preserve"> ל</w:t>
      </w:r>
      <w:r>
        <w:rPr>
          <w:rFonts w:ascii="FrankRuehl" w:hAnsi="FrankRuehl" w:cs="FrankRuehl" w:hint="cs"/>
          <w:sz w:val="28"/>
          <w:szCs w:val="28"/>
          <w:rtl/>
        </w:rPr>
        <w:t>בחון את מסוכנות</w:t>
      </w:r>
      <w:r w:rsidR="000148FE">
        <w:rPr>
          <w:rFonts w:ascii="FrankRuehl" w:hAnsi="FrankRuehl" w:cs="FrankRuehl" w:hint="cs"/>
          <w:sz w:val="28"/>
          <w:szCs w:val="28"/>
          <w:rtl/>
        </w:rPr>
        <w:t>ה</w:t>
      </w:r>
      <w:r>
        <w:rPr>
          <w:rFonts w:ascii="FrankRuehl" w:hAnsi="FrankRuehl" w:cs="FrankRuehl" w:hint="cs"/>
          <w:sz w:val="28"/>
          <w:szCs w:val="28"/>
          <w:rtl/>
        </w:rPr>
        <w:t xml:space="preserve"> באמצעות </w:t>
      </w:r>
      <w:r>
        <w:rPr>
          <w:rFonts w:ascii="FrankRuehl" w:hAnsi="FrankRuehl" w:cs="FrankRuehl"/>
          <w:sz w:val="28"/>
          <w:szCs w:val="28"/>
          <w:rtl/>
        </w:rPr>
        <w:t>שירות המבחן</w:t>
      </w:r>
      <w:r>
        <w:rPr>
          <w:rFonts w:ascii="FrankRuehl" w:hAnsi="FrankRuehl" w:cs="FrankRuehl" w:hint="cs"/>
          <w:sz w:val="28"/>
          <w:szCs w:val="28"/>
          <w:rtl/>
        </w:rPr>
        <w:t>, כבקשת ב"כ העוררת.</w:t>
      </w:r>
      <w:r w:rsidR="00815AF3">
        <w:rPr>
          <w:rFonts w:ascii="FrankRuehl" w:hAnsi="FrankRuehl" w:cs="FrankRuehl"/>
          <w:sz w:val="28"/>
          <w:szCs w:val="28"/>
          <w:rtl/>
        </w:rPr>
        <w:t xml:space="preserve"> </w:t>
      </w:r>
      <w:r>
        <w:rPr>
          <w:rFonts w:ascii="FrankRuehl" w:hAnsi="FrankRuehl" w:cs="FrankRuehl" w:hint="cs"/>
          <w:sz w:val="28"/>
          <w:szCs w:val="28"/>
          <w:rtl/>
        </w:rPr>
        <w:t>לאחר ששקלתי בדבר</w:t>
      </w:r>
      <w:r w:rsidR="006E0D0F">
        <w:rPr>
          <w:rFonts w:ascii="FrankRuehl" w:hAnsi="FrankRuehl" w:cs="FrankRuehl" w:hint="cs"/>
          <w:sz w:val="28"/>
          <w:szCs w:val="28"/>
          <w:rtl/>
        </w:rPr>
        <w:t>,</w:t>
      </w:r>
      <w:r>
        <w:rPr>
          <w:rFonts w:ascii="FrankRuehl" w:hAnsi="FrankRuehl" w:cs="FrankRuehl" w:hint="cs"/>
          <w:sz w:val="28"/>
          <w:szCs w:val="28"/>
          <w:rtl/>
        </w:rPr>
        <w:t xml:space="preserve"> מצאתי שלא נפלה כל שגגה בהחלטת בית משפט קמא</w:t>
      </w:r>
      <w:r w:rsidR="00BE19D7">
        <w:rPr>
          <w:rFonts w:ascii="FrankRuehl" w:hAnsi="FrankRuehl" w:cs="FrankRuehl" w:hint="cs"/>
          <w:sz w:val="28"/>
          <w:szCs w:val="28"/>
          <w:rtl/>
        </w:rPr>
        <w:t>,</w:t>
      </w:r>
      <w:r>
        <w:rPr>
          <w:rFonts w:ascii="FrankRuehl" w:hAnsi="FrankRuehl" w:cs="FrankRuehl" w:hint="cs"/>
          <w:sz w:val="28"/>
          <w:szCs w:val="28"/>
          <w:rtl/>
        </w:rPr>
        <w:t xml:space="preserve"> שנמנע</w:t>
      </w:r>
      <w:r w:rsidR="00BE19D7">
        <w:rPr>
          <w:rFonts w:ascii="FrankRuehl" w:hAnsi="FrankRuehl" w:cs="FrankRuehl" w:hint="cs"/>
          <w:sz w:val="28"/>
          <w:szCs w:val="28"/>
          <w:rtl/>
        </w:rPr>
        <w:t>, כאמור,</w:t>
      </w:r>
      <w:r>
        <w:rPr>
          <w:rFonts w:ascii="FrankRuehl" w:hAnsi="FrankRuehl" w:cs="FrankRuehl" w:hint="cs"/>
          <w:sz w:val="28"/>
          <w:szCs w:val="28"/>
          <w:rtl/>
        </w:rPr>
        <w:t xml:space="preserve"> מלעשות כן. כידוע </w:t>
      </w:r>
      <w:r w:rsidR="000148FE">
        <w:rPr>
          <w:rFonts w:ascii="FrankRuehl" w:hAnsi="FrankRuehl" w:cs="FrankRuehl" w:hint="cs"/>
          <w:sz w:val="28"/>
          <w:szCs w:val="28"/>
          <w:rtl/>
        </w:rPr>
        <w:t xml:space="preserve">אין לעצור זכות מוקנית שייערך בעניינו </w:t>
      </w:r>
      <w:r>
        <w:rPr>
          <w:rFonts w:ascii="FrankRuehl" w:hAnsi="FrankRuehl" w:cs="FrankRuehl" w:hint="cs"/>
          <w:sz w:val="28"/>
          <w:szCs w:val="28"/>
          <w:rtl/>
        </w:rPr>
        <w:t>תסקיר שירות מבחן, ויש מקום להיעזר בו רק באותם מקרים בהם בית המשפט מתלבט בהחלטתו</w:t>
      </w:r>
      <w:r w:rsidR="008A1AA2">
        <w:rPr>
          <w:rFonts w:ascii="FrankRuehl" w:hAnsi="FrankRuehl" w:cs="FrankRuehl" w:hint="cs"/>
          <w:sz w:val="28"/>
          <w:szCs w:val="28"/>
          <w:rtl/>
        </w:rPr>
        <w:t>. במקרה שלפנינו הביעה העוררת את</w:t>
      </w:r>
      <w:r w:rsidR="00815AF3">
        <w:rPr>
          <w:rFonts w:ascii="FrankRuehl" w:hAnsi="FrankRuehl" w:cs="FrankRuehl"/>
          <w:sz w:val="28"/>
          <w:szCs w:val="28"/>
          <w:rtl/>
        </w:rPr>
        <w:t xml:space="preserve"> דעתה הנחרצת</w:t>
      </w:r>
      <w:r w:rsidR="008A1AA2">
        <w:rPr>
          <w:rFonts w:ascii="FrankRuehl" w:hAnsi="FrankRuehl" w:cs="FrankRuehl" w:hint="cs"/>
          <w:sz w:val="28"/>
          <w:szCs w:val="28"/>
          <w:rtl/>
        </w:rPr>
        <w:t xml:space="preserve"> בפרסומים שהפיצה לאורך אותו יום</w:t>
      </w:r>
      <w:r w:rsidR="00815AF3">
        <w:rPr>
          <w:rFonts w:ascii="FrankRuehl" w:hAnsi="FrankRuehl" w:cs="FrankRuehl"/>
          <w:sz w:val="28"/>
          <w:szCs w:val="28"/>
          <w:rtl/>
        </w:rPr>
        <w:t xml:space="preserve">, </w:t>
      </w:r>
      <w:r w:rsidR="008A1AA2">
        <w:rPr>
          <w:rFonts w:ascii="FrankRuehl" w:hAnsi="FrankRuehl" w:cs="FrankRuehl" w:hint="cs"/>
          <w:sz w:val="28"/>
          <w:szCs w:val="28"/>
          <w:rtl/>
        </w:rPr>
        <w:t xml:space="preserve">ולא נסוגה מהם גם כאשר הביעו </w:t>
      </w:r>
      <w:r w:rsidR="00DA6573">
        <w:rPr>
          <w:rFonts w:ascii="FrankRuehl" w:hAnsi="FrankRuehl" w:cs="FrankRuehl" w:hint="cs"/>
          <w:sz w:val="28"/>
          <w:szCs w:val="28"/>
          <w:rtl/>
        </w:rPr>
        <w:t xml:space="preserve">בפניה </w:t>
      </w:r>
      <w:r w:rsidR="008A1AA2">
        <w:rPr>
          <w:rFonts w:ascii="FrankRuehl" w:hAnsi="FrankRuehl" w:cs="FrankRuehl" w:hint="cs"/>
          <w:sz w:val="28"/>
          <w:szCs w:val="28"/>
          <w:rtl/>
        </w:rPr>
        <w:t xml:space="preserve">אנשים שונים את מורת רוחם ממעשיה. </w:t>
      </w:r>
      <w:r w:rsidR="00815AF3">
        <w:rPr>
          <w:rFonts w:ascii="FrankRuehl" w:hAnsi="FrankRuehl" w:cs="FrankRuehl"/>
          <w:sz w:val="28"/>
          <w:szCs w:val="28"/>
          <w:rtl/>
        </w:rPr>
        <w:t>מכאן</w:t>
      </w:r>
      <w:r w:rsidR="008A1AA2">
        <w:rPr>
          <w:rFonts w:ascii="FrankRuehl" w:hAnsi="FrankRuehl" w:cs="FrankRuehl" w:hint="cs"/>
          <w:sz w:val="28"/>
          <w:szCs w:val="28"/>
          <w:rtl/>
        </w:rPr>
        <w:t>,</w:t>
      </w:r>
      <w:r w:rsidR="00815AF3">
        <w:rPr>
          <w:rFonts w:ascii="FrankRuehl" w:hAnsi="FrankRuehl" w:cs="FrankRuehl"/>
          <w:sz w:val="28"/>
          <w:szCs w:val="28"/>
          <w:rtl/>
        </w:rPr>
        <w:t xml:space="preserve"> שגם אם </w:t>
      </w:r>
      <w:r w:rsidR="008A1AA2">
        <w:rPr>
          <w:rFonts w:ascii="FrankRuehl" w:hAnsi="FrankRuehl" w:cs="FrankRuehl" w:hint="cs"/>
          <w:sz w:val="28"/>
          <w:szCs w:val="28"/>
          <w:rtl/>
        </w:rPr>
        <w:t xml:space="preserve">תביע העוררת </w:t>
      </w:r>
      <w:r w:rsidR="00DA6573">
        <w:rPr>
          <w:rFonts w:ascii="FrankRuehl" w:hAnsi="FrankRuehl" w:cs="FrankRuehl" w:hint="cs"/>
          <w:sz w:val="28"/>
          <w:szCs w:val="28"/>
          <w:rtl/>
        </w:rPr>
        <w:t xml:space="preserve">כיום </w:t>
      </w:r>
      <w:r w:rsidR="008A1AA2">
        <w:rPr>
          <w:rFonts w:ascii="FrankRuehl" w:hAnsi="FrankRuehl" w:cs="FrankRuehl" w:hint="cs"/>
          <w:sz w:val="28"/>
          <w:szCs w:val="28"/>
          <w:rtl/>
        </w:rPr>
        <w:t>עמדה שונה בפני שירות המבחן ו</w:t>
      </w:r>
      <w:r w:rsidR="00815AF3">
        <w:rPr>
          <w:rFonts w:ascii="FrankRuehl" w:hAnsi="FrankRuehl" w:cs="FrankRuehl"/>
          <w:sz w:val="28"/>
          <w:szCs w:val="28"/>
          <w:rtl/>
        </w:rPr>
        <w:t>תיסוג מעמד</w:t>
      </w:r>
      <w:r w:rsidR="000D37C1">
        <w:rPr>
          <w:rFonts w:ascii="FrankRuehl" w:hAnsi="FrankRuehl" w:cs="FrankRuehl" w:hint="cs"/>
          <w:sz w:val="28"/>
          <w:szCs w:val="28"/>
          <w:rtl/>
        </w:rPr>
        <w:t>ת</w:t>
      </w:r>
      <w:r w:rsidR="00815AF3">
        <w:rPr>
          <w:rFonts w:ascii="FrankRuehl" w:hAnsi="FrankRuehl" w:cs="FrankRuehl"/>
          <w:sz w:val="28"/>
          <w:szCs w:val="28"/>
          <w:rtl/>
        </w:rPr>
        <w:t>ה</w:t>
      </w:r>
      <w:r w:rsidR="000D37C1">
        <w:rPr>
          <w:rFonts w:ascii="FrankRuehl" w:hAnsi="FrankRuehl" w:cs="FrankRuehl" w:hint="cs"/>
          <w:sz w:val="28"/>
          <w:szCs w:val="28"/>
          <w:rtl/>
        </w:rPr>
        <w:t xml:space="preserve"> המקורית</w:t>
      </w:r>
      <w:r w:rsidR="00815AF3">
        <w:rPr>
          <w:rFonts w:ascii="FrankRuehl" w:hAnsi="FrankRuehl" w:cs="FrankRuehl"/>
          <w:sz w:val="28"/>
          <w:szCs w:val="28"/>
          <w:rtl/>
        </w:rPr>
        <w:t xml:space="preserve">, </w:t>
      </w:r>
      <w:r w:rsidR="00DA6573">
        <w:rPr>
          <w:rFonts w:ascii="FrankRuehl" w:hAnsi="FrankRuehl" w:cs="FrankRuehl" w:hint="cs"/>
          <w:sz w:val="28"/>
          <w:szCs w:val="28"/>
          <w:rtl/>
        </w:rPr>
        <w:t xml:space="preserve">ממילא מידת האמון </w:t>
      </w:r>
      <w:r w:rsidR="00DA6573">
        <w:rPr>
          <w:rFonts w:ascii="FrankRuehl" w:hAnsi="FrankRuehl" w:cs="FrankRuehl" w:hint="cs"/>
          <w:sz w:val="28"/>
          <w:szCs w:val="28"/>
          <w:rtl/>
        </w:rPr>
        <w:lastRenderedPageBreak/>
        <w:t xml:space="preserve">שתינתן </w:t>
      </w:r>
      <w:r w:rsidR="00672310" w:rsidRPr="00D67619">
        <w:rPr>
          <w:rFonts w:ascii="FrankRuehl" w:hAnsi="FrankRuehl" w:cs="FrankRuehl" w:hint="cs"/>
          <w:sz w:val="28"/>
          <w:szCs w:val="28"/>
          <w:rtl/>
        </w:rPr>
        <w:t>לדבריה</w:t>
      </w:r>
      <w:r w:rsidR="00DA6573" w:rsidRPr="00D67619">
        <w:rPr>
          <w:rFonts w:ascii="FrankRuehl" w:hAnsi="FrankRuehl" w:cs="FrankRuehl" w:hint="cs"/>
          <w:sz w:val="28"/>
          <w:szCs w:val="28"/>
          <w:rtl/>
        </w:rPr>
        <w:t xml:space="preserve"> ת</w:t>
      </w:r>
      <w:r w:rsidR="00DA6573">
        <w:rPr>
          <w:rFonts w:ascii="FrankRuehl" w:hAnsi="FrankRuehl" w:cs="FrankRuehl" w:hint="cs"/>
          <w:sz w:val="28"/>
          <w:szCs w:val="28"/>
          <w:rtl/>
        </w:rPr>
        <w:t xml:space="preserve">היה נמוכה </w:t>
      </w:r>
      <w:r w:rsidR="007536DF">
        <w:rPr>
          <w:rFonts w:ascii="FrankRuehl" w:hAnsi="FrankRuehl" w:cs="FrankRuehl" w:hint="cs"/>
          <w:sz w:val="28"/>
          <w:szCs w:val="28"/>
          <w:rtl/>
        </w:rPr>
        <w:t xml:space="preserve">ביותר </w:t>
      </w:r>
      <w:r w:rsidR="00DA6573">
        <w:rPr>
          <w:rFonts w:ascii="FrankRuehl" w:hAnsi="FrankRuehl" w:cs="FrankRuehl" w:hint="cs"/>
          <w:sz w:val="28"/>
          <w:szCs w:val="28"/>
          <w:rtl/>
        </w:rPr>
        <w:t xml:space="preserve">והם </w:t>
      </w:r>
      <w:r w:rsidR="00815AF3">
        <w:rPr>
          <w:rFonts w:ascii="FrankRuehl" w:hAnsi="FrankRuehl" w:cs="FrankRuehl"/>
          <w:sz w:val="28"/>
          <w:szCs w:val="28"/>
          <w:rtl/>
        </w:rPr>
        <w:t>יילקחו בעירבון מוגבל.</w:t>
      </w:r>
      <w:r w:rsidR="008A1AA2">
        <w:rPr>
          <w:rFonts w:ascii="FrankRuehl" w:hAnsi="FrankRuehl" w:cs="FrankRuehl" w:hint="cs"/>
          <w:sz w:val="28"/>
          <w:szCs w:val="28"/>
          <w:rtl/>
        </w:rPr>
        <w:t xml:space="preserve"> </w:t>
      </w:r>
      <w:r w:rsidR="00546C44">
        <w:rPr>
          <w:rFonts w:ascii="FrankRuehl" w:hAnsi="FrankRuehl" w:cs="FrankRuehl"/>
          <w:sz w:val="28"/>
          <w:szCs w:val="28"/>
          <w:rtl/>
        </w:rPr>
        <w:t>עידוד מעשי טרור רצחניים מזעזעים ו</w:t>
      </w:r>
      <w:r w:rsidR="007536DF">
        <w:rPr>
          <w:rFonts w:ascii="FrankRuehl" w:hAnsi="FrankRuehl" w:cs="FrankRuehl" w:hint="cs"/>
          <w:sz w:val="28"/>
          <w:szCs w:val="28"/>
          <w:rtl/>
        </w:rPr>
        <w:t xml:space="preserve">כה </w:t>
      </w:r>
      <w:r w:rsidR="00546C44">
        <w:rPr>
          <w:rFonts w:ascii="FrankRuehl" w:hAnsi="FrankRuehl" w:cs="FrankRuehl"/>
          <w:sz w:val="28"/>
          <w:szCs w:val="28"/>
          <w:rtl/>
        </w:rPr>
        <w:t xml:space="preserve">קיצוניים בחומרתם, ומידת האהדה שהביעה העוררת במעשי הטרור, מעידים על אידיאולוגיה קיצונית ומסוכנת, </w:t>
      </w:r>
      <w:r w:rsidR="00546C44">
        <w:rPr>
          <w:rFonts w:ascii="FrankRuehl" w:hAnsi="FrankRuehl" w:cs="FrankRuehl" w:hint="cs"/>
          <w:sz w:val="28"/>
          <w:szCs w:val="28"/>
          <w:rtl/>
        </w:rPr>
        <w:t xml:space="preserve">על </w:t>
      </w:r>
      <w:r w:rsidR="00546C44">
        <w:rPr>
          <w:rFonts w:ascii="FrankRuehl" w:hAnsi="FrankRuehl" w:cs="FrankRuehl"/>
          <w:sz w:val="28"/>
          <w:szCs w:val="28"/>
          <w:rtl/>
        </w:rPr>
        <w:t xml:space="preserve">העדר מעצורים בדרך </w:t>
      </w:r>
      <w:r w:rsidR="00546C44" w:rsidRPr="00D67619">
        <w:rPr>
          <w:rFonts w:ascii="FrankRuehl" w:hAnsi="FrankRuehl" w:cs="FrankRuehl"/>
          <w:sz w:val="28"/>
          <w:szCs w:val="28"/>
          <w:rtl/>
        </w:rPr>
        <w:t>ו</w:t>
      </w:r>
      <w:r w:rsidR="00546C44" w:rsidRPr="00D67619">
        <w:rPr>
          <w:rFonts w:ascii="FrankRuehl" w:hAnsi="FrankRuehl" w:cs="FrankRuehl" w:hint="cs"/>
          <w:sz w:val="28"/>
          <w:szCs w:val="28"/>
          <w:rtl/>
        </w:rPr>
        <w:t>על ע</w:t>
      </w:r>
      <w:r w:rsidR="00672310" w:rsidRPr="00D67619">
        <w:rPr>
          <w:rFonts w:ascii="FrankRuehl" w:hAnsi="FrankRuehl" w:cs="FrankRuehl" w:hint="cs"/>
          <w:sz w:val="28"/>
          <w:szCs w:val="28"/>
          <w:rtl/>
        </w:rPr>
        <w:t>י</w:t>
      </w:r>
      <w:r w:rsidR="00546C44" w:rsidRPr="00D67619">
        <w:rPr>
          <w:rFonts w:ascii="FrankRuehl" w:hAnsi="FrankRuehl" w:cs="FrankRuehl" w:hint="cs"/>
          <w:sz w:val="28"/>
          <w:szCs w:val="28"/>
          <w:rtl/>
        </w:rPr>
        <w:t>וות מחשבתי</w:t>
      </w:r>
      <w:r w:rsidR="00546C44">
        <w:rPr>
          <w:rFonts w:ascii="FrankRuehl" w:hAnsi="FrankRuehl" w:cs="FrankRuehl" w:hint="cs"/>
          <w:sz w:val="28"/>
          <w:szCs w:val="28"/>
          <w:rtl/>
        </w:rPr>
        <w:t>. מסקנות אלו ניתן לקבוע כבר עתה, אף מבלי להסתייע בגורם מקצועי.</w:t>
      </w:r>
    </w:p>
    <w:p w:rsidR="00DA6573" w:rsidRDefault="00435AC6" w:rsidP="00DA6573">
      <w:pPr>
        <w:spacing w:after="240" w:line="360" w:lineRule="auto"/>
        <w:ind w:firstLine="720"/>
        <w:jc w:val="both"/>
        <w:rPr>
          <w:rFonts w:ascii="FrankRuehl" w:hAnsi="FrankRuehl" w:cs="FrankRuehl"/>
          <w:sz w:val="28"/>
          <w:szCs w:val="28"/>
          <w:rtl/>
        </w:rPr>
      </w:pPr>
      <w:r>
        <w:rPr>
          <w:rFonts w:ascii="FrankRuehl" w:hAnsi="FrankRuehl" w:cs="FrankRuehl" w:hint="cs"/>
          <w:sz w:val="28"/>
          <w:szCs w:val="28"/>
          <w:rtl/>
        </w:rPr>
        <w:t>בהחלטתו ציין בית משפט קמא כי התייחס בין יתר שיקוליו גם לדברי העוררת במשטרה, אולם לא פירט מעבר לכך. עיינתי בחקירותיה של העוררת, ומצאתי שאכן יש בדברים שמסרה כדי לחזק את עילת המסוכנות נגדה. כך למשל, נמנעה העוררת מלהרחיב מה היו מניעיה למעשים</w:t>
      </w:r>
      <w:r w:rsidR="00FA345F">
        <w:rPr>
          <w:rFonts w:ascii="FrankRuehl" w:hAnsi="FrankRuehl" w:cs="FrankRuehl" w:hint="cs"/>
          <w:sz w:val="28"/>
          <w:szCs w:val="28"/>
          <w:rtl/>
        </w:rPr>
        <w:t>.</w:t>
      </w:r>
      <w:r>
        <w:rPr>
          <w:rFonts w:ascii="FrankRuehl" w:hAnsi="FrankRuehl" w:cs="FrankRuehl" w:hint="cs"/>
          <w:sz w:val="28"/>
          <w:szCs w:val="28"/>
          <w:rtl/>
        </w:rPr>
        <w:t xml:space="preserve"> תחילה מסרה כי פרסמה את הדברים במענה להכפשות כלפיה וכי רצתה להעביר מסר לאחת האמהות בגן, אולם, כאמור, העוררת פרסמה את הפרסומים</w:t>
      </w:r>
      <w:r w:rsidR="00FA345F">
        <w:rPr>
          <w:rFonts w:ascii="FrankRuehl" w:hAnsi="FrankRuehl" w:cs="FrankRuehl" w:hint="cs"/>
          <w:sz w:val="28"/>
          <w:szCs w:val="28"/>
          <w:rtl/>
        </w:rPr>
        <w:t xml:space="preserve"> </w:t>
      </w:r>
      <w:r>
        <w:rPr>
          <w:rFonts w:ascii="FrankRuehl" w:hAnsi="FrankRuehl" w:cs="FrankRuehl" w:hint="cs"/>
          <w:sz w:val="28"/>
          <w:szCs w:val="28"/>
          <w:rtl/>
        </w:rPr>
        <w:t>הראשונים עוד בטרם ראתה א</w:t>
      </w:r>
      <w:r w:rsidR="00FA345F">
        <w:rPr>
          <w:rFonts w:ascii="FrankRuehl" w:hAnsi="FrankRuehl" w:cs="FrankRuehl" w:hint="cs"/>
          <w:sz w:val="28"/>
          <w:szCs w:val="28"/>
          <w:rtl/>
        </w:rPr>
        <w:t>ת</w:t>
      </w:r>
      <w:r>
        <w:rPr>
          <w:rFonts w:ascii="FrankRuehl" w:hAnsi="FrankRuehl" w:cs="FrankRuehl" w:hint="cs"/>
          <w:sz w:val="28"/>
          <w:szCs w:val="28"/>
          <w:rtl/>
        </w:rPr>
        <w:t xml:space="preserve"> התגובות</w:t>
      </w:r>
      <w:r w:rsidR="00FA345F">
        <w:rPr>
          <w:rFonts w:ascii="FrankRuehl" w:hAnsi="FrankRuehl" w:cs="FrankRuehl" w:hint="cs"/>
          <w:sz w:val="28"/>
          <w:szCs w:val="28"/>
          <w:rtl/>
        </w:rPr>
        <w:t xml:space="preserve">, ללמדנו שלא סיפרה </w:t>
      </w:r>
      <w:r w:rsidR="00DA6573">
        <w:rPr>
          <w:rFonts w:ascii="FrankRuehl" w:hAnsi="FrankRuehl" w:cs="FrankRuehl" w:hint="cs"/>
          <w:sz w:val="28"/>
          <w:szCs w:val="28"/>
          <w:rtl/>
        </w:rPr>
        <w:t xml:space="preserve">לחוקריה </w:t>
      </w:r>
      <w:r w:rsidR="00FA345F">
        <w:rPr>
          <w:rFonts w:ascii="FrankRuehl" w:hAnsi="FrankRuehl" w:cs="FrankRuehl" w:hint="cs"/>
          <w:sz w:val="28"/>
          <w:szCs w:val="28"/>
          <w:rtl/>
        </w:rPr>
        <w:t>את האמת</w:t>
      </w:r>
      <w:r>
        <w:rPr>
          <w:rFonts w:ascii="FrankRuehl" w:hAnsi="FrankRuehl" w:cs="FrankRuehl" w:hint="cs"/>
          <w:sz w:val="28"/>
          <w:szCs w:val="28"/>
          <w:rtl/>
        </w:rPr>
        <w:t>. בהמשך ניסתה העור</w:t>
      </w:r>
      <w:r w:rsidR="00672310">
        <w:rPr>
          <w:rFonts w:ascii="FrankRuehl" w:hAnsi="FrankRuehl" w:cs="FrankRuehl" w:hint="cs"/>
          <w:sz w:val="28"/>
          <w:szCs w:val="28"/>
          <w:rtl/>
        </w:rPr>
        <w:t>ר</w:t>
      </w:r>
      <w:r>
        <w:rPr>
          <w:rFonts w:ascii="FrankRuehl" w:hAnsi="FrankRuehl" w:cs="FrankRuehl" w:hint="cs"/>
          <w:sz w:val="28"/>
          <w:szCs w:val="28"/>
          <w:rtl/>
        </w:rPr>
        <w:t xml:space="preserve">ת לטעון כי אדם אחר פרסם את ה"סטורים" לאחר שגנב את חשבון הטלפון שלה. משנתבקשה להראות את ההודעה שקיבלה מחברתה שהזהירה אותה </w:t>
      </w:r>
      <w:r w:rsidR="00311F46">
        <w:rPr>
          <w:rFonts w:ascii="FrankRuehl" w:hAnsi="FrankRuehl" w:cs="FrankRuehl" w:hint="cs"/>
          <w:sz w:val="28"/>
          <w:szCs w:val="28"/>
          <w:rtl/>
        </w:rPr>
        <w:t xml:space="preserve">מהאקרים, טענה שלא ניתן </w:t>
      </w:r>
      <w:r w:rsidR="00DA6573">
        <w:rPr>
          <w:rFonts w:ascii="FrankRuehl" w:hAnsi="FrankRuehl" w:cs="FrankRuehl" w:hint="cs"/>
          <w:sz w:val="28"/>
          <w:szCs w:val="28"/>
          <w:rtl/>
        </w:rPr>
        <w:t xml:space="preserve">לבדוק זאת </w:t>
      </w:r>
      <w:r w:rsidR="00311F46">
        <w:rPr>
          <w:rFonts w:ascii="FrankRuehl" w:hAnsi="FrankRuehl" w:cs="FrankRuehl" w:hint="cs"/>
          <w:sz w:val="28"/>
          <w:szCs w:val="28"/>
          <w:rtl/>
        </w:rPr>
        <w:t xml:space="preserve">שכן החליפה את מספר הטלפון יום קודם לכן. </w:t>
      </w:r>
      <w:r w:rsidR="002C3BAF">
        <w:rPr>
          <w:rFonts w:ascii="FrankRuehl" w:hAnsi="FrankRuehl" w:cs="FrankRuehl" w:hint="cs"/>
          <w:sz w:val="28"/>
          <w:szCs w:val="28"/>
          <w:rtl/>
        </w:rPr>
        <w:t>מהתכתבות של העוררת עם חברתה עולה שגרסאותיה אלו במשטרה היו פרי תכנון מוקדם</w:t>
      </w:r>
      <w:r w:rsidR="00DA6573">
        <w:rPr>
          <w:rFonts w:ascii="FrankRuehl" w:hAnsi="FrankRuehl" w:cs="FrankRuehl" w:hint="cs"/>
          <w:sz w:val="28"/>
          <w:szCs w:val="28"/>
          <w:rtl/>
        </w:rPr>
        <w:t>, ומכאן שגם בנקודה זו לא אמרה אמת</w:t>
      </w:r>
      <w:r w:rsidR="002C3BAF">
        <w:rPr>
          <w:rFonts w:ascii="FrankRuehl" w:hAnsi="FrankRuehl" w:cs="FrankRuehl" w:hint="cs"/>
          <w:sz w:val="28"/>
          <w:szCs w:val="28"/>
          <w:rtl/>
        </w:rPr>
        <w:t xml:space="preserve">. </w:t>
      </w:r>
    </w:p>
    <w:p w:rsidR="00815AF3" w:rsidRDefault="00FA345F" w:rsidP="009236F0">
      <w:pPr>
        <w:spacing w:after="240" w:line="360" w:lineRule="auto"/>
        <w:ind w:firstLine="720"/>
        <w:jc w:val="both"/>
        <w:rPr>
          <w:rFonts w:ascii="FrankRuehl" w:hAnsi="FrankRuehl" w:cs="FrankRuehl"/>
          <w:sz w:val="28"/>
          <w:szCs w:val="28"/>
          <w:rtl/>
        </w:rPr>
      </w:pPr>
      <w:r>
        <w:rPr>
          <w:rFonts w:ascii="FrankRuehl" w:hAnsi="FrankRuehl" w:cs="FrankRuehl" w:hint="cs"/>
          <w:sz w:val="28"/>
          <w:szCs w:val="28"/>
          <w:rtl/>
        </w:rPr>
        <w:t xml:space="preserve">ואכן, </w:t>
      </w:r>
      <w:r w:rsidR="00BF0785">
        <w:rPr>
          <w:rFonts w:ascii="FrankRuehl" w:hAnsi="FrankRuehl" w:cs="FrankRuehl" w:hint="cs"/>
          <w:sz w:val="28"/>
          <w:szCs w:val="28"/>
          <w:rtl/>
        </w:rPr>
        <w:t xml:space="preserve">בהמשך החקירה הודתה </w:t>
      </w:r>
      <w:r>
        <w:rPr>
          <w:rFonts w:ascii="FrankRuehl" w:hAnsi="FrankRuehl" w:cs="FrankRuehl" w:hint="cs"/>
          <w:sz w:val="28"/>
          <w:szCs w:val="28"/>
          <w:rtl/>
        </w:rPr>
        <w:t xml:space="preserve">העוררת </w:t>
      </w:r>
      <w:r w:rsidR="00BF0785">
        <w:rPr>
          <w:rFonts w:ascii="FrankRuehl" w:hAnsi="FrankRuehl" w:cs="FrankRuehl" w:hint="cs"/>
          <w:sz w:val="28"/>
          <w:szCs w:val="28"/>
          <w:rtl/>
        </w:rPr>
        <w:t>ששיקרה והאמת היא שהיא "התרגשה" כאשר התחילה המלחמה, ולכן פרסמה</w:t>
      </w:r>
      <w:r w:rsidR="00DA6573">
        <w:rPr>
          <w:rFonts w:ascii="FrankRuehl" w:hAnsi="FrankRuehl" w:cs="FrankRuehl" w:hint="cs"/>
          <w:sz w:val="28"/>
          <w:szCs w:val="28"/>
          <w:rtl/>
        </w:rPr>
        <w:t xml:space="preserve"> את ה"סטורים"</w:t>
      </w:r>
      <w:r w:rsidR="00BF0785">
        <w:rPr>
          <w:rFonts w:ascii="FrankRuehl" w:hAnsi="FrankRuehl" w:cs="FrankRuehl" w:hint="cs"/>
          <w:sz w:val="28"/>
          <w:szCs w:val="28"/>
          <w:rtl/>
        </w:rPr>
        <w:t>. לטענתה, כבעלת עסק חדש רצתה "להראות לכולם שאני בעד המלחמה. אני בעלת עסק ורציתי שיחשבו עליי דברים טובים</w:t>
      </w:r>
      <w:r w:rsidR="00384666">
        <w:rPr>
          <w:rFonts w:ascii="FrankRuehl" w:hAnsi="FrankRuehl" w:cs="FrankRuehl" w:hint="cs"/>
          <w:sz w:val="28"/>
          <w:szCs w:val="28"/>
          <w:rtl/>
        </w:rPr>
        <w:t xml:space="preserve"> ויכירו אותי...</w:t>
      </w:r>
      <w:r w:rsidR="00BF0785">
        <w:rPr>
          <w:rFonts w:ascii="FrankRuehl" w:hAnsi="FrankRuehl" w:cs="FrankRuehl" w:hint="cs"/>
          <w:sz w:val="28"/>
          <w:szCs w:val="28"/>
          <w:rtl/>
        </w:rPr>
        <w:t>".</w:t>
      </w:r>
      <w:r w:rsidR="00384666">
        <w:rPr>
          <w:rFonts w:ascii="FrankRuehl" w:hAnsi="FrankRuehl" w:cs="FrankRuehl" w:hint="cs"/>
          <w:sz w:val="28"/>
          <w:szCs w:val="28"/>
          <w:rtl/>
        </w:rPr>
        <w:t xml:space="preserve"> </w:t>
      </w:r>
      <w:r w:rsidR="009236F0">
        <w:rPr>
          <w:rFonts w:ascii="FrankRuehl" w:hAnsi="FrankRuehl" w:cs="FrankRuehl" w:hint="cs"/>
          <w:sz w:val="28"/>
          <w:szCs w:val="28"/>
          <w:rtl/>
        </w:rPr>
        <w:t xml:space="preserve">עוד </w:t>
      </w:r>
      <w:r w:rsidR="00672310">
        <w:rPr>
          <w:rFonts w:ascii="FrankRuehl" w:hAnsi="FrankRuehl" w:cs="FrankRuehl" w:hint="cs"/>
          <w:sz w:val="28"/>
          <w:szCs w:val="28"/>
          <w:rtl/>
        </w:rPr>
        <w:t>טענ</w:t>
      </w:r>
      <w:r w:rsidR="00384666">
        <w:rPr>
          <w:rFonts w:ascii="FrankRuehl" w:hAnsi="FrankRuehl" w:cs="FrankRuehl" w:hint="cs"/>
          <w:sz w:val="28"/>
          <w:szCs w:val="28"/>
          <w:rtl/>
        </w:rPr>
        <w:t xml:space="preserve">ה </w:t>
      </w:r>
      <w:r w:rsidR="009236F0">
        <w:rPr>
          <w:rFonts w:ascii="FrankRuehl" w:hAnsi="FrankRuehl" w:cs="FrankRuehl" w:hint="cs"/>
          <w:sz w:val="28"/>
          <w:szCs w:val="28"/>
          <w:rtl/>
        </w:rPr>
        <w:t xml:space="preserve">שהיא </w:t>
      </w:r>
      <w:r w:rsidR="00384666">
        <w:rPr>
          <w:rFonts w:ascii="FrankRuehl" w:hAnsi="FrankRuehl" w:cs="FrankRuehl" w:hint="cs"/>
          <w:sz w:val="28"/>
          <w:szCs w:val="28"/>
          <w:rtl/>
        </w:rPr>
        <w:t>מחקה את ה</w:t>
      </w:r>
      <w:r w:rsidR="009236F0">
        <w:rPr>
          <w:rFonts w:ascii="FrankRuehl" w:hAnsi="FrankRuehl" w:cs="FrankRuehl" w:hint="cs"/>
          <w:sz w:val="28"/>
          <w:szCs w:val="28"/>
          <w:rtl/>
        </w:rPr>
        <w:t>"סטורים"</w:t>
      </w:r>
      <w:r w:rsidR="00384666">
        <w:rPr>
          <w:rFonts w:ascii="FrankRuehl" w:hAnsi="FrankRuehl" w:cs="FrankRuehl" w:hint="cs"/>
          <w:sz w:val="28"/>
          <w:szCs w:val="28"/>
          <w:rtl/>
        </w:rPr>
        <w:t xml:space="preserve"> מיוזמתה "אחרי 5 דקות" לאחר שהבינה שטעתה, ואף התנצלה על מעשיה.</w:t>
      </w:r>
      <w:r w:rsidR="009867D2">
        <w:rPr>
          <w:rFonts w:ascii="FrankRuehl" w:hAnsi="FrankRuehl" w:cs="FrankRuehl" w:hint="cs"/>
          <w:sz w:val="28"/>
          <w:szCs w:val="28"/>
          <w:rtl/>
        </w:rPr>
        <w:t xml:space="preserve"> ואולם, התכתבויות שנתפ</w:t>
      </w:r>
      <w:r w:rsidR="00C9026D">
        <w:rPr>
          <w:rFonts w:ascii="FrankRuehl" w:hAnsi="FrankRuehl" w:cs="FrankRuehl" w:hint="cs"/>
          <w:sz w:val="28"/>
          <w:szCs w:val="28"/>
          <w:rtl/>
        </w:rPr>
        <w:t xml:space="preserve">סו מוכיחות שלא כך הם פני הדברים, שכן </w:t>
      </w:r>
      <w:r w:rsidR="00672310">
        <w:rPr>
          <w:rFonts w:ascii="FrankRuehl" w:hAnsi="FrankRuehl" w:cs="FrankRuehl" w:hint="cs"/>
          <w:sz w:val="28"/>
          <w:szCs w:val="28"/>
          <w:rtl/>
        </w:rPr>
        <w:t>עולה מהן שהעוררת התגאתה במעשיה ו</w:t>
      </w:r>
      <w:r w:rsidR="00C9026D">
        <w:rPr>
          <w:rFonts w:ascii="FrankRuehl" w:hAnsi="FrankRuehl" w:cs="FrankRuehl" w:hint="cs"/>
          <w:sz w:val="28"/>
          <w:szCs w:val="28"/>
          <w:rtl/>
        </w:rPr>
        <w:t xml:space="preserve">אמרה שבניגוד לאישה </w:t>
      </w:r>
      <w:r w:rsidR="009236F0">
        <w:rPr>
          <w:rFonts w:ascii="FrankRuehl" w:hAnsi="FrankRuehl" w:cs="FrankRuehl" w:hint="cs"/>
          <w:sz w:val="28"/>
          <w:szCs w:val="28"/>
          <w:rtl/>
        </w:rPr>
        <w:t>שהיא אם לילדים, הרי</w:t>
      </w:r>
      <w:r w:rsidR="00C9026D">
        <w:rPr>
          <w:rFonts w:ascii="FrankRuehl" w:hAnsi="FrankRuehl" w:cs="FrankRuehl" w:hint="cs"/>
          <w:sz w:val="28"/>
          <w:szCs w:val="28"/>
          <w:rtl/>
        </w:rPr>
        <w:t xml:space="preserve"> </w:t>
      </w:r>
      <w:r w:rsidR="009236F0">
        <w:rPr>
          <w:rFonts w:ascii="FrankRuehl" w:hAnsi="FrankRuehl" w:cs="FrankRuehl" w:hint="cs"/>
          <w:sz w:val="28"/>
          <w:szCs w:val="28"/>
          <w:rtl/>
        </w:rPr>
        <w:t xml:space="preserve">שלה עצמה </w:t>
      </w:r>
      <w:r w:rsidR="00C9026D">
        <w:rPr>
          <w:rFonts w:ascii="FrankRuehl" w:hAnsi="FrankRuehl" w:cs="FrankRuehl" w:hint="cs"/>
          <w:sz w:val="28"/>
          <w:szCs w:val="28"/>
          <w:rtl/>
        </w:rPr>
        <w:t>אין מה להפסיד וש"בגלל זה מכרתי את החיים", תוך שהבהירה שאם היה לה בעל וילדים לא הייתה מסכנת אותם. העוררת אף הביעה שביעות רצון מכך שהפכה למפורסמת</w:t>
      </w:r>
      <w:r w:rsidR="002425EE">
        <w:rPr>
          <w:rFonts w:ascii="FrankRuehl" w:hAnsi="FrankRuehl" w:cs="FrankRuehl" w:hint="cs"/>
          <w:sz w:val="28"/>
          <w:szCs w:val="28"/>
          <w:rtl/>
        </w:rPr>
        <w:t>.</w:t>
      </w:r>
      <w:r w:rsidR="009867D2">
        <w:rPr>
          <w:rFonts w:ascii="FrankRuehl" w:hAnsi="FrankRuehl" w:cs="FrankRuehl" w:hint="cs"/>
          <w:sz w:val="28"/>
          <w:szCs w:val="28"/>
          <w:rtl/>
        </w:rPr>
        <w:t xml:space="preserve"> התנהלותה זו של העוררת בחקירותיה </w:t>
      </w:r>
      <w:r w:rsidR="002425EE">
        <w:rPr>
          <w:rFonts w:ascii="FrankRuehl" w:hAnsi="FrankRuehl" w:cs="FrankRuehl" w:hint="cs"/>
          <w:sz w:val="28"/>
          <w:szCs w:val="28"/>
          <w:rtl/>
        </w:rPr>
        <w:t xml:space="preserve">מלמדת לא </w:t>
      </w:r>
      <w:r w:rsidR="00EE3272">
        <w:rPr>
          <w:rFonts w:ascii="FrankRuehl" w:hAnsi="FrankRuehl" w:cs="FrankRuehl" w:hint="cs"/>
          <w:sz w:val="28"/>
          <w:szCs w:val="28"/>
          <w:rtl/>
        </w:rPr>
        <w:t xml:space="preserve">רק שלא </w:t>
      </w:r>
      <w:r w:rsidR="002425EE">
        <w:rPr>
          <w:rFonts w:ascii="FrankRuehl" w:hAnsi="FrankRuehl" w:cs="FrankRuehl" w:hint="cs"/>
          <w:sz w:val="28"/>
          <w:szCs w:val="28"/>
          <w:rtl/>
        </w:rPr>
        <w:t>ניתן ליתן בה אמון</w:t>
      </w:r>
      <w:r w:rsidR="00BF6D2E">
        <w:rPr>
          <w:rFonts w:ascii="FrankRuehl" w:hAnsi="FrankRuehl" w:cs="FrankRuehl" w:hint="cs"/>
          <w:sz w:val="28"/>
          <w:szCs w:val="28"/>
          <w:rtl/>
        </w:rPr>
        <w:t xml:space="preserve"> כי תקפיד לשמור על תנאי שחרור ככל שתשוחרר</w:t>
      </w:r>
      <w:r w:rsidR="009867D2">
        <w:rPr>
          <w:rFonts w:ascii="FrankRuehl" w:hAnsi="FrankRuehl" w:cs="FrankRuehl" w:hint="cs"/>
          <w:sz w:val="28"/>
          <w:szCs w:val="28"/>
          <w:rtl/>
        </w:rPr>
        <w:t xml:space="preserve">, </w:t>
      </w:r>
      <w:r w:rsidR="00BF6D2E">
        <w:rPr>
          <w:rFonts w:ascii="FrankRuehl" w:hAnsi="FrankRuehl" w:cs="FrankRuehl" w:hint="cs"/>
          <w:sz w:val="28"/>
          <w:szCs w:val="28"/>
          <w:rtl/>
        </w:rPr>
        <w:t>אלא אף על מאפייני אישיות המעידים על פוטנציאל לחזרתיות על המעשים, אותם ניתן לבצע, כידוע</w:t>
      </w:r>
      <w:r w:rsidR="007536DF">
        <w:rPr>
          <w:rFonts w:ascii="FrankRuehl" w:hAnsi="FrankRuehl" w:cs="FrankRuehl" w:hint="cs"/>
          <w:sz w:val="28"/>
          <w:szCs w:val="28"/>
          <w:rtl/>
        </w:rPr>
        <w:t>,</w:t>
      </w:r>
      <w:r w:rsidR="00BF6D2E">
        <w:rPr>
          <w:rFonts w:ascii="FrankRuehl" w:hAnsi="FrankRuehl" w:cs="FrankRuehl" w:hint="cs"/>
          <w:sz w:val="28"/>
          <w:szCs w:val="28"/>
          <w:rtl/>
        </w:rPr>
        <w:t xml:space="preserve"> מכל מקום. </w:t>
      </w:r>
    </w:p>
    <w:p w:rsidR="009236F0" w:rsidRDefault="002425EE" w:rsidP="001236F1">
      <w:pPr>
        <w:spacing w:after="240" w:line="360" w:lineRule="auto"/>
        <w:jc w:val="both"/>
        <w:rPr>
          <w:rFonts w:ascii="FrankRuehl" w:hAnsi="FrankRuehl" w:cs="FrankRuehl"/>
          <w:sz w:val="28"/>
          <w:szCs w:val="28"/>
          <w:rtl/>
        </w:rPr>
      </w:pPr>
      <w:r>
        <w:rPr>
          <w:rFonts w:ascii="FrankRuehl" w:hAnsi="FrankRuehl" w:cs="FrankRuehl" w:hint="cs"/>
          <w:sz w:val="28"/>
          <w:szCs w:val="28"/>
          <w:rtl/>
        </w:rPr>
        <w:t>10.</w:t>
      </w:r>
      <w:r>
        <w:rPr>
          <w:rFonts w:ascii="FrankRuehl" w:hAnsi="FrankRuehl" w:cs="FrankRuehl" w:hint="cs"/>
          <w:sz w:val="28"/>
          <w:szCs w:val="28"/>
          <w:rtl/>
        </w:rPr>
        <w:tab/>
      </w:r>
      <w:r w:rsidR="00815AF3">
        <w:rPr>
          <w:rFonts w:ascii="FrankRuehl" w:hAnsi="FrankRuehl" w:cs="FrankRuehl"/>
          <w:sz w:val="28"/>
          <w:szCs w:val="28"/>
          <w:rtl/>
        </w:rPr>
        <w:t>בנסיבות אלו</w:t>
      </w:r>
      <w:r w:rsidR="00B5575F">
        <w:rPr>
          <w:rFonts w:ascii="FrankRuehl" w:hAnsi="FrankRuehl" w:cs="FrankRuehl" w:hint="cs"/>
          <w:sz w:val="28"/>
          <w:szCs w:val="28"/>
          <w:rtl/>
        </w:rPr>
        <w:t>, כאשר עמדותיה של העוררת נלמדות מדבריה שלה, הן</w:t>
      </w:r>
      <w:r w:rsidR="00815AF3">
        <w:rPr>
          <w:rFonts w:ascii="FrankRuehl" w:hAnsi="FrankRuehl" w:cs="FrankRuehl"/>
          <w:sz w:val="28"/>
          <w:szCs w:val="28"/>
          <w:rtl/>
        </w:rPr>
        <w:t xml:space="preserve"> </w:t>
      </w:r>
      <w:r w:rsidR="00B5575F">
        <w:rPr>
          <w:rFonts w:ascii="FrankRuehl" w:hAnsi="FrankRuehl" w:cs="FrankRuehl" w:hint="cs"/>
          <w:sz w:val="28"/>
          <w:szCs w:val="28"/>
          <w:rtl/>
        </w:rPr>
        <w:t xml:space="preserve">מתוך חקירותיה והן </w:t>
      </w:r>
      <w:r w:rsidR="001236F1">
        <w:rPr>
          <w:rFonts w:ascii="FrankRuehl" w:hAnsi="FrankRuehl" w:cs="FrankRuehl" w:hint="cs"/>
          <w:sz w:val="28"/>
          <w:szCs w:val="28"/>
          <w:rtl/>
        </w:rPr>
        <w:t>מתוך התכתבויות</w:t>
      </w:r>
      <w:r w:rsidR="00B5575F">
        <w:rPr>
          <w:rFonts w:ascii="FrankRuehl" w:hAnsi="FrankRuehl" w:cs="FrankRuehl" w:hint="cs"/>
          <w:sz w:val="28"/>
          <w:szCs w:val="28"/>
          <w:rtl/>
        </w:rPr>
        <w:t xml:space="preserve">, </w:t>
      </w:r>
      <w:r w:rsidR="006E0D0F">
        <w:rPr>
          <w:rFonts w:ascii="FrankRuehl" w:hAnsi="FrankRuehl" w:cs="FrankRuehl" w:hint="cs"/>
          <w:sz w:val="28"/>
          <w:szCs w:val="28"/>
          <w:rtl/>
        </w:rPr>
        <w:t xml:space="preserve">ומדברות בעד עצמן, </w:t>
      </w:r>
      <w:r w:rsidR="00C84455">
        <w:rPr>
          <w:rFonts w:ascii="FrankRuehl" w:hAnsi="FrankRuehl" w:cs="FrankRuehl" w:hint="cs"/>
          <w:sz w:val="28"/>
          <w:szCs w:val="28"/>
          <w:rtl/>
        </w:rPr>
        <w:t xml:space="preserve">ובמצב דברים בו אין משמעות להמלצת שירות </w:t>
      </w:r>
      <w:r w:rsidR="00C84455">
        <w:rPr>
          <w:rFonts w:ascii="FrankRuehl" w:hAnsi="FrankRuehl" w:cs="FrankRuehl" w:hint="cs"/>
          <w:sz w:val="28"/>
          <w:szCs w:val="28"/>
          <w:rtl/>
        </w:rPr>
        <w:lastRenderedPageBreak/>
        <w:t>המבחן</w:t>
      </w:r>
      <w:r w:rsidR="009236F0">
        <w:rPr>
          <w:rFonts w:ascii="FrankRuehl" w:hAnsi="FrankRuehl" w:cs="FrankRuehl" w:hint="cs"/>
          <w:sz w:val="28"/>
          <w:szCs w:val="28"/>
          <w:rtl/>
        </w:rPr>
        <w:t xml:space="preserve"> בהעדר יכולת לתת אמון בעוררת</w:t>
      </w:r>
      <w:r w:rsidR="00C84455">
        <w:rPr>
          <w:rFonts w:ascii="FrankRuehl" w:hAnsi="FrankRuehl" w:cs="FrankRuehl" w:hint="cs"/>
          <w:sz w:val="28"/>
          <w:szCs w:val="28"/>
          <w:rtl/>
        </w:rPr>
        <w:t xml:space="preserve">, </w:t>
      </w:r>
      <w:r w:rsidR="00815AF3">
        <w:rPr>
          <w:rFonts w:ascii="FrankRuehl" w:hAnsi="FrankRuehl" w:cs="FrankRuehl"/>
          <w:sz w:val="28"/>
          <w:szCs w:val="28"/>
          <w:rtl/>
        </w:rPr>
        <w:t>מצאתי ש</w:t>
      </w:r>
      <w:r w:rsidR="00B5575F">
        <w:rPr>
          <w:rFonts w:ascii="FrankRuehl" w:hAnsi="FrankRuehl" w:cs="FrankRuehl" w:hint="cs"/>
          <w:sz w:val="28"/>
          <w:szCs w:val="28"/>
          <w:rtl/>
        </w:rPr>
        <w:t xml:space="preserve">לא </w:t>
      </w:r>
      <w:r w:rsidR="00815AF3">
        <w:rPr>
          <w:rFonts w:ascii="FrankRuehl" w:hAnsi="FrankRuehl" w:cs="FrankRuehl"/>
          <w:sz w:val="28"/>
          <w:szCs w:val="28"/>
          <w:rtl/>
        </w:rPr>
        <w:t xml:space="preserve">נפלה </w:t>
      </w:r>
      <w:r w:rsidR="00B5575F">
        <w:rPr>
          <w:rFonts w:ascii="FrankRuehl" w:hAnsi="FrankRuehl" w:cs="FrankRuehl" w:hint="cs"/>
          <w:sz w:val="28"/>
          <w:szCs w:val="28"/>
          <w:rtl/>
        </w:rPr>
        <w:t xml:space="preserve">כל </w:t>
      </w:r>
      <w:r w:rsidR="00815AF3">
        <w:rPr>
          <w:rFonts w:ascii="FrankRuehl" w:hAnsi="FrankRuehl" w:cs="FrankRuehl"/>
          <w:sz w:val="28"/>
          <w:szCs w:val="28"/>
          <w:rtl/>
        </w:rPr>
        <w:t xml:space="preserve">שגגה בהחלטת בית משפט קמא </w:t>
      </w:r>
      <w:r w:rsidR="00C84455">
        <w:rPr>
          <w:rFonts w:ascii="FrankRuehl" w:hAnsi="FrankRuehl" w:cs="FrankRuehl" w:hint="cs"/>
          <w:sz w:val="28"/>
          <w:szCs w:val="28"/>
          <w:rtl/>
        </w:rPr>
        <w:t>להי</w:t>
      </w:r>
      <w:r w:rsidR="00B5575F">
        <w:rPr>
          <w:rFonts w:ascii="FrankRuehl" w:hAnsi="FrankRuehl" w:cs="FrankRuehl" w:hint="cs"/>
          <w:sz w:val="28"/>
          <w:szCs w:val="28"/>
          <w:rtl/>
        </w:rPr>
        <w:t>מנע מקבלת תסקיר</w:t>
      </w:r>
      <w:r w:rsidR="009236F0">
        <w:rPr>
          <w:rFonts w:ascii="FrankRuehl" w:hAnsi="FrankRuehl" w:cs="FrankRuehl" w:hint="cs"/>
          <w:sz w:val="28"/>
          <w:szCs w:val="28"/>
          <w:rtl/>
        </w:rPr>
        <w:t xml:space="preserve"> שירות מבחן.</w:t>
      </w:r>
      <w:r w:rsidR="00815AF3">
        <w:rPr>
          <w:rFonts w:ascii="FrankRuehl" w:hAnsi="FrankRuehl" w:cs="FrankRuehl"/>
          <w:sz w:val="28"/>
          <w:szCs w:val="28"/>
          <w:rtl/>
        </w:rPr>
        <w:t xml:space="preserve"> </w:t>
      </w:r>
    </w:p>
    <w:p w:rsidR="00815AF3" w:rsidRDefault="009236F0" w:rsidP="009236F0">
      <w:pPr>
        <w:spacing w:after="240" w:line="360" w:lineRule="auto"/>
        <w:jc w:val="both"/>
        <w:rPr>
          <w:rFonts w:ascii="FrankRuehl" w:hAnsi="FrankRuehl" w:cs="FrankRuehl"/>
          <w:sz w:val="28"/>
          <w:szCs w:val="28"/>
          <w:rtl/>
        </w:rPr>
      </w:pPr>
      <w:r>
        <w:rPr>
          <w:rFonts w:ascii="FrankRuehl" w:hAnsi="FrankRuehl" w:cs="FrankRuehl" w:hint="cs"/>
          <w:sz w:val="28"/>
          <w:szCs w:val="28"/>
          <w:rtl/>
        </w:rPr>
        <w:t>11.</w:t>
      </w:r>
      <w:r>
        <w:rPr>
          <w:rFonts w:ascii="FrankRuehl" w:hAnsi="FrankRuehl" w:cs="FrankRuehl" w:hint="cs"/>
          <w:sz w:val="28"/>
          <w:szCs w:val="28"/>
          <w:rtl/>
        </w:rPr>
        <w:tab/>
        <w:t xml:space="preserve">בהינתן האמור </w:t>
      </w:r>
      <w:r>
        <w:rPr>
          <w:rFonts w:ascii="FrankRuehl" w:hAnsi="FrankRuehl" w:cs="FrankRuehl"/>
          <w:sz w:val="28"/>
          <w:szCs w:val="28"/>
          <w:rtl/>
        </w:rPr>
        <w:t>–</w:t>
      </w:r>
      <w:r>
        <w:rPr>
          <w:rFonts w:ascii="FrankRuehl" w:hAnsi="FrankRuehl" w:cs="FrankRuehl" w:hint="cs"/>
          <w:sz w:val="28"/>
          <w:szCs w:val="28"/>
          <w:rtl/>
        </w:rPr>
        <w:t xml:space="preserve"> דין הערר להידחות.</w:t>
      </w:r>
    </w:p>
    <w:p w:rsidR="00F42821" w:rsidRDefault="002425EE" w:rsidP="009236F0">
      <w:pPr>
        <w:spacing w:after="240" w:line="360" w:lineRule="auto"/>
        <w:jc w:val="both"/>
        <w:rPr>
          <w:rFonts w:ascii="FrankRuehl" w:hAnsi="FrankRuehl" w:cs="FrankRuehl"/>
          <w:sz w:val="28"/>
          <w:szCs w:val="28"/>
          <w:rtl/>
        </w:rPr>
      </w:pPr>
      <w:r>
        <w:rPr>
          <w:rFonts w:ascii="FrankRuehl" w:hAnsi="FrankRuehl" w:cs="FrankRuehl" w:hint="cs"/>
          <w:sz w:val="28"/>
          <w:szCs w:val="28"/>
          <w:rtl/>
        </w:rPr>
        <w:t>1</w:t>
      </w:r>
      <w:r w:rsidR="009236F0">
        <w:rPr>
          <w:rFonts w:ascii="FrankRuehl" w:hAnsi="FrankRuehl" w:cs="FrankRuehl" w:hint="cs"/>
          <w:sz w:val="28"/>
          <w:szCs w:val="28"/>
          <w:rtl/>
        </w:rPr>
        <w:t>2</w:t>
      </w:r>
      <w:r>
        <w:rPr>
          <w:rFonts w:ascii="FrankRuehl" w:hAnsi="FrankRuehl" w:cs="FrankRuehl" w:hint="cs"/>
          <w:sz w:val="28"/>
          <w:szCs w:val="28"/>
          <w:rtl/>
        </w:rPr>
        <w:t>.</w:t>
      </w:r>
      <w:r>
        <w:rPr>
          <w:rFonts w:ascii="FrankRuehl" w:hAnsi="FrankRuehl" w:cs="FrankRuehl" w:hint="cs"/>
          <w:sz w:val="28"/>
          <w:szCs w:val="28"/>
          <w:rtl/>
        </w:rPr>
        <w:tab/>
      </w:r>
      <w:r w:rsidR="00E012AD" w:rsidRPr="00E012AD">
        <w:rPr>
          <w:rFonts w:ascii="FrankRuehl" w:hAnsi="FrankRuehl" w:cs="FrankRuehl"/>
          <w:sz w:val="28"/>
          <w:szCs w:val="28"/>
          <w:rtl/>
        </w:rPr>
        <w:t xml:space="preserve">נוכח </w:t>
      </w:r>
      <w:r w:rsidR="00E012AD">
        <w:rPr>
          <w:rFonts w:ascii="FrankRuehl" w:hAnsi="FrankRuehl" w:cs="FrankRuehl" w:hint="cs"/>
          <w:sz w:val="28"/>
          <w:szCs w:val="28"/>
          <w:rtl/>
        </w:rPr>
        <w:t>כך</w:t>
      </w:r>
      <w:r w:rsidR="00E012AD" w:rsidRPr="00E012AD">
        <w:rPr>
          <w:rFonts w:ascii="FrankRuehl" w:hAnsi="FrankRuehl" w:cs="FrankRuehl"/>
          <w:sz w:val="28"/>
          <w:szCs w:val="28"/>
          <w:rtl/>
        </w:rPr>
        <w:t xml:space="preserve"> שההכרעה מושפעת במידה רבה מן התקופה </w:t>
      </w:r>
      <w:r w:rsidR="00E012AD">
        <w:rPr>
          <w:rFonts w:ascii="FrankRuehl" w:hAnsi="FrankRuehl" w:cs="FrankRuehl" w:hint="cs"/>
          <w:sz w:val="28"/>
          <w:szCs w:val="28"/>
          <w:rtl/>
        </w:rPr>
        <w:t xml:space="preserve">החריגה </w:t>
      </w:r>
      <w:r w:rsidR="00E012AD" w:rsidRPr="00E012AD">
        <w:rPr>
          <w:rFonts w:ascii="FrankRuehl" w:hAnsi="FrankRuehl" w:cs="FrankRuehl"/>
          <w:sz w:val="28"/>
          <w:szCs w:val="28"/>
          <w:rtl/>
        </w:rPr>
        <w:t>בה אנו נמצאים, ברור כי עם שינוי העתים יהא מקום לשקול מחדש את עניינ</w:t>
      </w:r>
      <w:r w:rsidR="00E012AD">
        <w:rPr>
          <w:rFonts w:ascii="FrankRuehl" w:hAnsi="FrankRuehl" w:cs="FrankRuehl" w:hint="cs"/>
          <w:sz w:val="28"/>
          <w:szCs w:val="28"/>
          <w:rtl/>
        </w:rPr>
        <w:t>ה של העוררת.</w:t>
      </w:r>
    </w:p>
    <w:p w:rsidR="009236F0" w:rsidRDefault="009236F0" w:rsidP="009236F0">
      <w:pPr>
        <w:spacing w:after="240" w:line="360" w:lineRule="auto"/>
        <w:jc w:val="both"/>
        <w:rPr>
          <w:rFonts w:ascii="FrankRuehl" w:hAnsi="FrankRuehl" w:cs="FrankRuehl"/>
          <w:sz w:val="28"/>
          <w:szCs w:val="28"/>
          <w:rtl/>
        </w:rPr>
      </w:pPr>
      <w:r>
        <w:rPr>
          <w:rFonts w:ascii="FrankRuehl" w:hAnsi="FrankRuehl" w:cs="FrankRuehl" w:hint="cs"/>
          <w:sz w:val="28"/>
          <w:szCs w:val="28"/>
          <w:rtl/>
        </w:rPr>
        <w:t>13.</w:t>
      </w:r>
      <w:r>
        <w:rPr>
          <w:rFonts w:ascii="FrankRuehl" w:hAnsi="FrankRuehl" w:cs="FrankRuehl" w:hint="cs"/>
          <w:sz w:val="28"/>
          <w:szCs w:val="28"/>
          <w:rtl/>
        </w:rPr>
        <w:tab/>
        <w:t>לבקשת ב"כ הצדדים, תעביר המזכירות את ההחלטה לידיהם.</w:t>
      </w: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20 נובמבר 2023</w:t>
          </w:r>
        </w:sdtContent>
      </w:sdt>
      <w:r w:rsidR="00005C8B">
        <w:rPr>
          <w:rFonts w:ascii="Arial" w:hAnsi="Arial"/>
          <w:noProof w:val="0"/>
          <w:rtl/>
        </w:rPr>
        <w:t>, בהעדר הצדדים.</w:t>
      </w:r>
    </w:p>
    <w:p w:rsidR="00C43648" w:rsidRDefault="004059A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39063451"/>
        </w:sdtPr>
        <w:sdtEndPr/>
        <w:sdtContent>
          <w:r w:rsidR="008E6F43">
            <w:drawing>
              <wp:inline distT="0" distB="0" distL="0" distR="0" wp14:editId="50D07946">
                <wp:extent cx="1481328" cy="6217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81328" cy="621792"/>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5812AD">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59AF" w:rsidRDefault="004059AF">
      <w:r>
        <w:separator/>
      </w:r>
    </w:p>
  </w:endnote>
  <w:endnote w:type="continuationSeparator" w:id="0">
    <w:p w:rsidR="004059AF" w:rsidRDefault="0040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AAB" w:rsidRDefault="00686AA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5812AD">
      <w:rPr>
        <w:rStyle w:val="ab"/>
      </w:rPr>
      <w:fldChar w:fldCharType="begin"/>
    </w:r>
    <w:r w:rsidR="00005C8B" w:rsidRPr="005812AD">
      <w:rPr>
        <w:rStyle w:val="ab"/>
      </w:rPr>
      <w:instrText xml:space="preserve"> PAGE </w:instrText>
    </w:r>
    <w:r w:rsidRPr="005812AD">
      <w:rPr>
        <w:rStyle w:val="ab"/>
      </w:rPr>
      <w:fldChar w:fldCharType="separate"/>
    </w:r>
    <w:r w:rsidR="00686AAB">
      <w:rPr>
        <w:rStyle w:val="ab"/>
        <w:rtl/>
      </w:rPr>
      <w:t>1</w:t>
    </w:r>
    <w:r w:rsidRPr="005812AD">
      <w:rPr>
        <w:rStyle w:val="ab"/>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86AAB">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AAB" w:rsidRDefault="00686AA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59AF" w:rsidRDefault="004059AF">
      <w:r>
        <w:separator/>
      </w:r>
    </w:p>
  </w:footnote>
  <w:footnote w:type="continuationSeparator" w:id="0">
    <w:p w:rsidR="004059AF" w:rsidRDefault="00405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AAB" w:rsidRDefault="00686AA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5812AD">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rsidTr="005812AD">
      <w:trPr>
        <w:trHeight w:val="337"/>
        <w:jc w:val="center"/>
      </w:trPr>
      <w:tc>
        <w:tcPr>
          <w:tcW w:w="8307" w:type="dxa"/>
        </w:tcPr>
        <w:p w:rsidR="007D45E3" w:rsidRDefault="004059AF" w:rsidP="00CD516B">
          <w:pPr>
            <w:rPr>
              <w:b/>
              <w:bCs/>
              <w:noProof w:val="0"/>
              <w:sz w:val="26"/>
              <w:szCs w:val="26"/>
              <w:rtl/>
            </w:rPr>
          </w:pPr>
          <w:sdt>
            <w:sdtPr>
              <w:rPr>
                <w:rtl/>
              </w:rPr>
              <w:alias w:val="1170"/>
              <w:tag w:val="1170"/>
              <w:id w:val="1066377040"/>
              <w:text w:multiLine="1"/>
            </w:sdtPr>
            <w:sdtEndPr/>
            <w:sdtContent>
              <w:proofErr w:type="spellStart"/>
              <w:r w:rsidR="00AC5857">
                <w:rPr>
                  <w:b/>
                  <w:bCs/>
                  <w:noProof w:val="0"/>
                  <w:sz w:val="26"/>
                  <w:szCs w:val="26"/>
                  <w:rtl/>
                </w:rPr>
                <w:t>עמ"ת</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AC5857">
                <w:rPr>
                  <w:b/>
                  <w:bCs/>
                  <w:noProof w:val="0"/>
                  <w:sz w:val="26"/>
                  <w:szCs w:val="26"/>
                  <w:rtl/>
                </w:rPr>
                <w:t>9932-11-23</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AC5857">
                <w:rPr>
                  <w:b/>
                  <w:bCs/>
                  <w:noProof w:val="0"/>
                  <w:sz w:val="26"/>
                  <w:szCs w:val="26"/>
                  <w:rtl/>
                </w:rPr>
                <w:t>חאג' יחיא(עציר) נ' מדינת ישראל</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5812AD">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AAB" w:rsidRDefault="00686AA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07EC8"/>
    <w:multiLevelType w:val="hybridMultilevel"/>
    <w:tmpl w:val="5D62F054"/>
    <w:lvl w:ilvl="0" w:tplc="C27EF1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3B0603CB"/>
    <w:multiLevelType w:val="hybridMultilevel"/>
    <w:tmpl w:val="6854D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2936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29365&amp;lt;/CaseID&amp;gt;_x000d__x000a_        &amp;lt;CaseMonth&amp;gt;11&amp;lt;/CaseMonth&amp;gt;_x000d__x000a_        &amp;lt;CaseYear&amp;gt;2023&amp;lt;/CaseYear&amp;gt;_x000d__x000a_        &amp;lt;CaseNumber&amp;gt;9932&amp;lt;/CaseNumber&amp;gt;_x000d__x000a_        &amp;lt;NumeratorGroupID&amp;gt;1&amp;lt;/NumeratorGroupID&amp;gt;_x000d__x000a_        &amp;lt;CaseName&amp;gt;חאג&amp;#39; יחיא(עציר) נ&amp;#39; מדינת ישראל&amp;lt;/CaseName&amp;gt;_x000d__x000a_        &amp;lt;CourtID&amp;gt;896&amp;lt;/CourtID&amp;gt;_x000d__x000a_        &amp;lt;CaseTypeID&amp;gt;10081&amp;lt;/CaseTypeID&amp;gt;_x000d__x000a_        &amp;lt;CaseJudgeName&amp;gt;עמית מיכלס&amp;lt;/CaseJudgeName&amp;gt;_x000d__x000a_        &amp;lt;CaseLinkTypeID&amp;gt;7&amp;lt;/CaseLinkTypeID&amp;gt;_x000d__x000a_        &amp;lt;ProcedureID&amp;gt;2&amp;lt;/ProcedureID&amp;gt;_x000d__x000a_        &amp;lt;CaseStatusID&amp;gt;1&amp;lt;/CaseStatusID&amp;gt;_x000d__x000a_        &amp;lt;ProceedingID&amp;gt;18&amp;lt;/ProceedingID&amp;gt;_x000d__x000a_        &amp;lt;IsCaseLinked&amp;gt;true&amp;lt;/IsCaseLinked&amp;gt;_x000d__x000a_        &amp;lt;PrivilegeID&amp;gt;1&amp;lt;/PrivilegeID&amp;gt;_x000d__x000a_        &amp;lt;IsAppealingCaseExist&amp;gt;false&amp;lt;/IsAppealingCaseExist&amp;gt;_x000d__x000a_        &amp;lt;CaseDisplayIdentifier&amp;gt;9932-11-23&amp;lt;/CaseDisplayIdentifier&amp;gt;_x000d__x000a_        &amp;lt;CaseTypeDesc&amp;gt;עמ&amp;quot;ת&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11-06T07:20:00+02:00&amp;lt;/CaseOpenDate&amp;gt;_x000d__x000a_        &amp;lt;PleaTypeID&amp;gt;18&amp;lt;/PleaTypeID&amp;gt;_x000d__x000a_        &amp;lt;CourtLevelID&amp;gt;2&amp;lt;/CourtLevelID&amp;gt;_x000d__x000a_        &amp;lt;CourtLevelCaseTypeInterestID&amp;gt;1417&amp;lt;/CourtLevelCaseTypeInterestID&amp;gt;_x000d__x000a_        &amp;lt;CaseJudgeFirstName&amp;gt;עמית&amp;lt;/CaseJudgeFirstName&amp;gt;_x000d__x000a_        &amp;lt;CaseJudgeLastName&amp;gt;מיכלס&amp;lt;/CaseJudgeLastName&amp;gt;_x000d__x000a_        &amp;lt;JudicalPersonID&amp;gt;028969640@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tru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29365&amp;lt;/CaseID&amp;gt;_x000d__x000a_        &amp;lt;CaseMonth&amp;gt;11&amp;lt;/CaseMonth&amp;gt;_x000d__x000a_        &amp;lt;CaseYear&amp;gt;2023&amp;lt;/CaseYear&amp;gt;_x000d__x000a_        &amp;lt;CaseNumber&amp;gt;9932&amp;lt;/CaseNumber&amp;gt;_x000d__x000a_        &amp;lt;NumeratorGroupID&amp;gt;1&amp;lt;/NumeratorGroupID&amp;gt;_x000d__x000a_        &amp;lt;CaseName&amp;gt;חאג&amp;#39; יחיא(עציר) נ&amp;#39; מדינת ישראל&amp;lt;/CaseName&amp;gt;_x000d__x000a_        &amp;lt;CourtID&amp;gt;896&amp;lt;/CourtID&amp;gt;_x000d__x000a_        &amp;lt;CaseTypeID&amp;gt;10081&amp;lt;/CaseTypeID&amp;gt;_x000d__x000a_        &amp;lt;CaseJudgeName&amp;gt;עמית מיכלס&amp;lt;/CaseJudgeName&amp;gt;_x000d__x000a_        &amp;lt;CaseLinkTypeID&amp;gt;7&amp;lt;/CaseLinkTypeID&amp;gt;_x000d__x000a_        &amp;lt;ProcedureID&amp;gt;2&amp;lt;/ProcedureID&amp;gt;_x000d__x000a_        &amp;lt;CaseStatusID&amp;gt;1&amp;lt;/CaseStatusID&amp;gt;_x000d__x000a_        &amp;lt;ProceedingID&amp;gt;18&amp;lt;/ProceedingID&amp;gt;_x000d__x000a_        &amp;lt;IsCaseLinked&amp;gt;true&amp;lt;/IsCaseLinked&amp;gt;_x000d__x000a_        &amp;lt;PrivilegeID&amp;gt;1&amp;lt;/PrivilegeID&amp;gt;_x000d__x000a_        &amp;lt;IsAppealingCaseExist&amp;gt;false&amp;lt;/IsAppealingCaseExist&amp;gt;_x000d__x000a_        &amp;lt;CaseDisplayIdentifier&amp;gt;9932-11-23&amp;lt;/CaseDisplayIdentifier&amp;gt;_x000d__x000a_        &amp;lt;CaseTypeDesc&amp;gt;עמ&amp;quot;ת&amp;lt;/CaseTypeDesc&amp;gt;_x000d__x000a_        &amp;lt;CourtDesc&amp;gt;המחוזי מרכז &amp;lt;/CourtDesc&amp;gt;_x000d__x000a_        &amp;lt;CaseStageDesc&amp;gt;תיק אלקטרוני&amp;lt;/CaseStageDesc&amp;gt;_x000d__x000a_        &amp;lt;CaseNextDeterminingTask&amp;gt;140&amp;lt;/CaseNextDeterminingTask&amp;gt;_x000d__x000a_        &amp;lt;CaseOpenDate&amp;gt;2023-11-06T07:20:00+02:00&amp;lt;/CaseOpenDate&amp;gt;_x000d__x000a_        &amp;lt;PleaTypeID&amp;gt;18&amp;lt;/PleaTypeID&amp;gt;_x000d__x000a_        &amp;lt;CourtLevelID&amp;gt;2&amp;lt;/CourtLevelID&amp;gt;_x000d__x000a_        &amp;lt;CourtLevelCaseTypeInterestID&amp;gt;1417&amp;lt;/CourtLevelCaseTypeInterestID&amp;gt;_x000d__x000a_        &amp;lt;CaseJudgeFirstName&amp;gt;עמית&amp;lt;/CaseJudgeFirstName&amp;gt;_x000d__x000a_        &amp;lt;CaseJudgeLastName&amp;gt;מיכלס&amp;lt;/CaseJudgeLastName&amp;gt;_x000d__x000a_        &amp;lt;JudicalPersonID&amp;gt;028969640@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tru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092787&amp;lt;/DecisionID&amp;gt;_x000d__x000a_        &amp;lt;DecisionName&amp;gt;החלטה  שניתנה ע&amp;quot;י  עמית מיכלס&amp;lt;/DecisionName&amp;gt;_x000d__x000a_        &amp;lt;DecisionStatusID&amp;gt;1&amp;lt;/DecisionStatusID&amp;gt;_x000d__x000a_        &amp;lt;DecisionStatusChangeDate&amp;gt;2023-11-20T09:25:33.433+02:00&amp;lt;/DecisionStatusChangeDate&amp;gt;_x000d__x000a_        &amp;lt;DecisionSignatureDate&amp;gt;2023-11-18T12:05:16.507+02:00&amp;lt;/DecisionSignatureDate&amp;gt;_x000d__x000a_        &amp;lt;DecisionSignatureUserID&amp;gt;028969640@GOV.IL&amp;lt;/DecisionSignatureUserID&amp;gt;_x000d__x000a_        &amp;lt;DecisionCreateDate&amp;gt;2023-11-18T12:06:32.04+02:00&amp;lt;/DecisionCreateDate&amp;gt;_x000d__x000a_        &amp;lt;DecisionChangeDate&amp;gt;2023-11-20T09:25:33.563+02:00&amp;lt;/DecisionChangeDate&amp;gt;_x000d__x000a_        &amp;lt;DecisionChangeUserID&amp;gt;03901675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6191391&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96964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969640@GOV.IL&amp;lt;/DecisionCreationUserID&amp;gt;_x000d__x000a_        &amp;lt;DecisionDisplayName&amp;gt;החלטה  שניתנה ע&amp;quot;י  עמית מיכלס&amp;lt;/DecisionDisplayName&amp;gt;_x000d__x000a_        &amp;lt;IsScanned&amp;gt;false&amp;lt;/IsScanned&amp;gt;_x000d__x000a_        &amp;lt;DecisionSignatureUserName&amp;gt;עמית מיכל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48092787&amp;lt;/DecisionID&amp;gt;_x000d__x000a_        &amp;lt;CaseID&amp;gt;80729365&amp;lt;/CaseID&amp;gt;_x000d__x000a_        &amp;lt;IsOriginal&amp;gt;true&amp;lt;/IsOriginal&amp;gt;_x000d__x000a_        &amp;lt;IsDeleted&amp;gt;false&amp;lt;/IsDeleted&amp;gt;_x000d__x000a_        &amp;lt;CaseName&amp;gt;חאג&amp;#39; יחיא(עציר) נ&amp;#39; מדינת ישראל&amp;lt;/CaseName&amp;gt;_x000d__x000a_        &amp;lt;CaseDisplayIdentifier&amp;gt;9932-11-23 עמ&amp;quot;ת&amp;lt;/CaseDisplayIdentifier&amp;gt;_x000d__x000a_      &amp;lt;/dt_DecisionCase&amp;gt;_x000d__x000a_    &amp;lt;/DecisionDS&amp;gt;_x000d__x000a_  &amp;lt;/diffgr:diffgram&amp;gt;_x000d__x000a_&amp;lt;/DecisionDS&amp;gt;"/>
    <w:docVar w:name="DecisionID" w:val="148092787"/>
    <w:docVar w:name="WordClientAssemblyName" w:val="NGCS.Decision.ClientWordBL"/>
    <w:docVar w:name="WordClientClassName" w:val="NGCS.Decision.ClientWordBL.DecisionClient"/>
  </w:docVars>
  <w:rsids>
    <w:rsidRoot w:val="00694556"/>
    <w:rsid w:val="00000062"/>
    <w:rsid w:val="0000226B"/>
    <w:rsid w:val="00005C8B"/>
    <w:rsid w:val="00007DE0"/>
    <w:rsid w:val="000148FE"/>
    <w:rsid w:val="000346CC"/>
    <w:rsid w:val="00050EAD"/>
    <w:rsid w:val="000529D2"/>
    <w:rsid w:val="000548CD"/>
    <w:rsid w:val="000564AB"/>
    <w:rsid w:val="00064FBD"/>
    <w:rsid w:val="00082AB2"/>
    <w:rsid w:val="000906FE"/>
    <w:rsid w:val="00096AF7"/>
    <w:rsid w:val="000B31BF"/>
    <w:rsid w:val="000B344B"/>
    <w:rsid w:val="000C3B0F"/>
    <w:rsid w:val="000C3B60"/>
    <w:rsid w:val="000D37C1"/>
    <w:rsid w:val="000D57BA"/>
    <w:rsid w:val="000E0DD2"/>
    <w:rsid w:val="000E3AF1"/>
    <w:rsid w:val="000F0BC8"/>
    <w:rsid w:val="000F0DD6"/>
    <w:rsid w:val="00107E6D"/>
    <w:rsid w:val="0011194C"/>
    <w:rsid w:val="0011424C"/>
    <w:rsid w:val="001173C6"/>
    <w:rsid w:val="001236F1"/>
    <w:rsid w:val="00133DF2"/>
    <w:rsid w:val="001367BC"/>
    <w:rsid w:val="00144D2A"/>
    <w:rsid w:val="0014653E"/>
    <w:rsid w:val="00175A1F"/>
    <w:rsid w:val="00180519"/>
    <w:rsid w:val="00182746"/>
    <w:rsid w:val="00191C82"/>
    <w:rsid w:val="001B7071"/>
    <w:rsid w:val="001C38ED"/>
    <w:rsid w:val="001C4003"/>
    <w:rsid w:val="001D4DBF"/>
    <w:rsid w:val="001E75CA"/>
    <w:rsid w:val="002265FF"/>
    <w:rsid w:val="00235B97"/>
    <w:rsid w:val="002425EE"/>
    <w:rsid w:val="00271B56"/>
    <w:rsid w:val="00284025"/>
    <w:rsid w:val="002936AD"/>
    <w:rsid w:val="002C19E0"/>
    <w:rsid w:val="002C344E"/>
    <w:rsid w:val="002C3BAF"/>
    <w:rsid w:val="002E31D9"/>
    <w:rsid w:val="002E75E9"/>
    <w:rsid w:val="002F0B1E"/>
    <w:rsid w:val="00307A6A"/>
    <w:rsid w:val="00307C40"/>
    <w:rsid w:val="00311F46"/>
    <w:rsid w:val="00320433"/>
    <w:rsid w:val="003230C7"/>
    <w:rsid w:val="00327E50"/>
    <w:rsid w:val="0033597A"/>
    <w:rsid w:val="00343D89"/>
    <w:rsid w:val="00351E17"/>
    <w:rsid w:val="00362612"/>
    <w:rsid w:val="0036633E"/>
    <w:rsid w:val="0036743F"/>
    <w:rsid w:val="003715DD"/>
    <w:rsid w:val="003823E0"/>
    <w:rsid w:val="00384666"/>
    <w:rsid w:val="003A4521"/>
    <w:rsid w:val="003B3301"/>
    <w:rsid w:val="003B3E8D"/>
    <w:rsid w:val="003B49F3"/>
    <w:rsid w:val="003D1C8C"/>
    <w:rsid w:val="003F36A5"/>
    <w:rsid w:val="0040096C"/>
    <w:rsid w:val="004059AF"/>
    <w:rsid w:val="00414F1F"/>
    <w:rsid w:val="0043125D"/>
    <w:rsid w:val="0043502B"/>
    <w:rsid w:val="00435AC6"/>
    <w:rsid w:val="004443AC"/>
    <w:rsid w:val="00444B02"/>
    <w:rsid w:val="00446F0F"/>
    <w:rsid w:val="00450129"/>
    <w:rsid w:val="00451E28"/>
    <w:rsid w:val="004549C7"/>
    <w:rsid w:val="00462C62"/>
    <w:rsid w:val="00465D36"/>
    <w:rsid w:val="004874FE"/>
    <w:rsid w:val="0049496F"/>
    <w:rsid w:val="004A2412"/>
    <w:rsid w:val="004B07BE"/>
    <w:rsid w:val="004C17EE"/>
    <w:rsid w:val="004C4BDF"/>
    <w:rsid w:val="004D1187"/>
    <w:rsid w:val="004D3AA0"/>
    <w:rsid w:val="004E1987"/>
    <w:rsid w:val="004E2E15"/>
    <w:rsid w:val="004E6E3C"/>
    <w:rsid w:val="00502BC4"/>
    <w:rsid w:val="00511B90"/>
    <w:rsid w:val="00520898"/>
    <w:rsid w:val="005227EE"/>
    <w:rsid w:val="00523621"/>
    <w:rsid w:val="00524986"/>
    <w:rsid w:val="005268F6"/>
    <w:rsid w:val="00534284"/>
    <w:rsid w:val="005415A9"/>
    <w:rsid w:val="00541D9D"/>
    <w:rsid w:val="00546C44"/>
    <w:rsid w:val="00547DB7"/>
    <w:rsid w:val="00555183"/>
    <w:rsid w:val="005602FA"/>
    <w:rsid w:val="005812AD"/>
    <w:rsid w:val="00593028"/>
    <w:rsid w:val="005B0C23"/>
    <w:rsid w:val="005B6DF8"/>
    <w:rsid w:val="005C0627"/>
    <w:rsid w:val="005C4729"/>
    <w:rsid w:val="005E2FC0"/>
    <w:rsid w:val="005F4D94"/>
    <w:rsid w:val="005F4F09"/>
    <w:rsid w:val="00600D03"/>
    <w:rsid w:val="0061431B"/>
    <w:rsid w:val="00621938"/>
    <w:rsid w:val="00622BAA"/>
    <w:rsid w:val="00622F97"/>
    <w:rsid w:val="006306CF"/>
    <w:rsid w:val="006318D8"/>
    <w:rsid w:val="00644454"/>
    <w:rsid w:val="00644E9A"/>
    <w:rsid w:val="00650F77"/>
    <w:rsid w:val="00671BD5"/>
    <w:rsid w:val="00672310"/>
    <w:rsid w:val="006805C1"/>
    <w:rsid w:val="006833F9"/>
    <w:rsid w:val="00686AAB"/>
    <w:rsid w:val="00686C21"/>
    <w:rsid w:val="00690A64"/>
    <w:rsid w:val="006931C1"/>
    <w:rsid w:val="00694556"/>
    <w:rsid w:val="006A1EE1"/>
    <w:rsid w:val="006B304C"/>
    <w:rsid w:val="006B7258"/>
    <w:rsid w:val="006C30C5"/>
    <w:rsid w:val="006D1C04"/>
    <w:rsid w:val="006D3B31"/>
    <w:rsid w:val="006D6B86"/>
    <w:rsid w:val="006E0D0F"/>
    <w:rsid w:val="006E0D96"/>
    <w:rsid w:val="006E1A53"/>
    <w:rsid w:val="006F12F5"/>
    <w:rsid w:val="006F56E6"/>
    <w:rsid w:val="00704EDA"/>
    <w:rsid w:val="00716844"/>
    <w:rsid w:val="00721122"/>
    <w:rsid w:val="00725593"/>
    <w:rsid w:val="00734689"/>
    <w:rsid w:val="00747FA0"/>
    <w:rsid w:val="00753019"/>
    <w:rsid w:val="007536DF"/>
    <w:rsid w:val="00754801"/>
    <w:rsid w:val="00754998"/>
    <w:rsid w:val="00756C9F"/>
    <w:rsid w:val="00761441"/>
    <w:rsid w:val="007621B7"/>
    <w:rsid w:val="00765A33"/>
    <w:rsid w:val="007663BF"/>
    <w:rsid w:val="00795365"/>
    <w:rsid w:val="007A351D"/>
    <w:rsid w:val="007B002E"/>
    <w:rsid w:val="007B49F6"/>
    <w:rsid w:val="007B7765"/>
    <w:rsid w:val="007C4189"/>
    <w:rsid w:val="007C5BDD"/>
    <w:rsid w:val="007D1B46"/>
    <w:rsid w:val="007D45E3"/>
    <w:rsid w:val="007E6115"/>
    <w:rsid w:val="007F4609"/>
    <w:rsid w:val="00800D4A"/>
    <w:rsid w:val="00814468"/>
    <w:rsid w:val="00815AF3"/>
    <w:rsid w:val="008176A1"/>
    <w:rsid w:val="00820005"/>
    <w:rsid w:val="00830F51"/>
    <w:rsid w:val="00841158"/>
    <w:rsid w:val="00843FE5"/>
    <w:rsid w:val="00844318"/>
    <w:rsid w:val="00844F74"/>
    <w:rsid w:val="00851257"/>
    <w:rsid w:val="00863F5D"/>
    <w:rsid w:val="00870890"/>
    <w:rsid w:val="008712D7"/>
    <w:rsid w:val="00873602"/>
    <w:rsid w:val="00875D12"/>
    <w:rsid w:val="0088479D"/>
    <w:rsid w:val="00890347"/>
    <w:rsid w:val="00891F42"/>
    <w:rsid w:val="00896889"/>
    <w:rsid w:val="008A1AA2"/>
    <w:rsid w:val="008A59EE"/>
    <w:rsid w:val="008A6E97"/>
    <w:rsid w:val="008B03C8"/>
    <w:rsid w:val="008B35D9"/>
    <w:rsid w:val="008C5714"/>
    <w:rsid w:val="008D10B2"/>
    <w:rsid w:val="008E6F43"/>
    <w:rsid w:val="00903896"/>
    <w:rsid w:val="00906F3D"/>
    <w:rsid w:val="009236F0"/>
    <w:rsid w:val="0094424E"/>
    <w:rsid w:val="00946F1B"/>
    <w:rsid w:val="00955642"/>
    <w:rsid w:val="00955834"/>
    <w:rsid w:val="009622DF"/>
    <w:rsid w:val="0096493F"/>
    <w:rsid w:val="00967DFF"/>
    <w:rsid w:val="009867D2"/>
    <w:rsid w:val="00991D2E"/>
    <w:rsid w:val="00994341"/>
    <w:rsid w:val="009C1B46"/>
    <w:rsid w:val="009C5105"/>
    <w:rsid w:val="009D1A48"/>
    <w:rsid w:val="009E1CE7"/>
    <w:rsid w:val="009E4EA5"/>
    <w:rsid w:val="009F164B"/>
    <w:rsid w:val="009F323C"/>
    <w:rsid w:val="00A15E72"/>
    <w:rsid w:val="00A32529"/>
    <w:rsid w:val="00A3392B"/>
    <w:rsid w:val="00A415D5"/>
    <w:rsid w:val="00A44B2C"/>
    <w:rsid w:val="00A62313"/>
    <w:rsid w:val="00A81988"/>
    <w:rsid w:val="00A85E34"/>
    <w:rsid w:val="00A87DF6"/>
    <w:rsid w:val="00A9144F"/>
    <w:rsid w:val="00A94B64"/>
    <w:rsid w:val="00AA3229"/>
    <w:rsid w:val="00AA7596"/>
    <w:rsid w:val="00AB5E52"/>
    <w:rsid w:val="00AC04F4"/>
    <w:rsid w:val="00AC3B02"/>
    <w:rsid w:val="00AC3B7B"/>
    <w:rsid w:val="00AC5209"/>
    <w:rsid w:val="00AC5857"/>
    <w:rsid w:val="00AE0E34"/>
    <w:rsid w:val="00AE729E"/>
    <w:rsid w:val="00AE7752"/>
    <w:rsid w:val="00AF6282"/>
    <w:rsid w:val="00AF7BC8"/>
    <w:rsid w:val="00AF7FDA"/>
    <w:rsid w:val="00B30A86"/>
    <w:rsid w:val="00B46BD2"/>
    <w:rsid w:val="00B5356E"/>
    <w:rsid w:val="00B5575F"/>
    <w:rsid w:val="00B6022F"/>
    <w:rsid w:val="00B61C9C"/>
    <w:rsid w:val="00B62AD7"/>
    <w:rsid w:val="00B62DC1"/>
    <w:rsid w:val="00B66717"/>
    <w:rsid w:val="00B809AD"/>
    <w:rsid w:val="00B80CBD"/>
    <w:rsid w:val="00B86096"/>
    <w:rsid w:val="00B92404"/>
    <w:rsid w:val="00B95D6E"/>
    <w:rsid w:val="00B964D9"/>
    <w:rsid w:val="00BA0A7C"/>
    <w:rsid w:val="00BA517C"/>
    <w:rsid w:val="00BB3D05"/>
    <w:rsid w:val="00BB73BE"/>
    <w:rsid w:val="00BC2D89"/>
    <w:rsid w:val="00BD6531"/>
    <w:rsid w:val="00BE05B2"/>
    <w:rsid w:val="00BE19D7"/>
    <w:rsid w:val="00BF0785"/>
    <w:rsid w:val="00BF1908"/>
    <w:rsid w:val="00BF6D2E"/>
    <w:rsid w:val="00C224BD"/>
    <w:rsid w:val="00C22D93"/>
    <w:rsid w:val="00C23458"/>
    <w:rsid w:val="00C31120"/>
    <w:rsid w:val="00C34482"/>
    <w:rsid w:val="00C43648"/>
    <w:rsid w:val="00C50A9F"/>
    <w:rsid w:val="00C642FA"/>
    <w:rsid w:val="00C84455"/>
    <w:rsid w:val="00C9026D"/>
    <w:rsid w:val="00C923C1"/>
    <w:rsid w:val="00CA416D"/>
    <w:rsid w:val="00CC7622"/>
    <w:rsid w:val="00CD516B"/>
    <w:rsid w:val="00CD608F"/>
    <w:rsid w:val="00CE0084"/>
    <w:rsid w:val="00CE2B89"/>
    <w:rsid w:val="00CF50F5"/>
    <w:rsid w:val="00CF6BB7"/>
    <w:rsid w:val="00D04AA4"/>
    <w:rsid w:val="00D25CF7"/>
    <w:rsid w:val="00D27982"/>
    <w:rsid w:val="00D33B86"/>
    <w:rsid w:val="00D371E8"/>
    <w:rsid w:val="00D44968"/>
    <w:rsid w:val="00D53924"/>
    <w:rsid w:val="00D55D0C"/>
    <w:rsid w:val="00D67619"/>
    <w:rsid w:val="00D67FEC"/>
    <w:rsid w:val="00D730E1"/>
    <w:rsid w:val="00D96D8C"/>
    <w:rsid w:val="00DA6573"/>
    <w:rsid w:val="00DA6649"/>
    <w:rsid w:val="00DC1259"/>
    <w:rsid w:val="00DC1BD2"/>
    <w:rsid w:val="00DC2571"/>
    <w:rsid w:val="00DC487C"/>
    <w:rsid w:val="00DD4335"/>
    <w:rsid w:val="00DD721F"/>
    <w:rsid w:val="00DE082C"/>
    <w:rsid w:val="00DE1E7D"/>
    <w:rsid w:val="00DE6BF6"/>
    <w:rsid w:val="00DF5AD5"/>
    <w:rsid w:val="00E012AD"/>
    <w:rsid w:val="00E1068A"/>
    <w:rsid w:val="00E203B5"/>
    <w:rsid w:val="00E25884"/>
    <w:rsid w:val="00E25B55"/>
    <w:rsid w:val="00E31C2B"/>
    <w:rsid w:val="00E5426A"/>
    <w:rsid w:val="00E54642"/>
    <w:rsid w:val="00E76D06"/>
    <w:rsid w:val="00E80CBE"/>
    <w:rsid w:val="00E9269D"/>
    <w:rsid w:val="00E962E3"/>
    <w:rsid w:val="00EB070C"/>
    <w:rsid w:val="00EB6C79"/>
    <w:rsid w:val="00EC37E9"/>
    <w:rsid w:val="00ED0BB5"/>
    <w:rsid w:val="00EE3272"/>
    <w:rsid w:val="00EF0F27"/>
    <w:rsid w:val="00F038D8"/>
    <w:rsid w:val="00F06995"/>
    <w:rsid w:val="00F12D66"/>
    <w:rsid w:val="00F13623"/>
    <w:rsid w:val="00F42821"/>
    <w:rsid w:val="00F44D1D"/>
    <w:rsid w:val="00F84B6D"/>
    <w:rsid w:val="00F867B7"/>
    <w:rsid w:val="00F957E8"/>
    <w:rsid w:val="00FA311A"/>
    <w:rsid w:val="00FA345F"/>
    <w:rsid w:val="00FA5FDA"/>
    <w:rsid w:val="00FA6CEA"/>
    <w:rsid w:val="00FA7FD0"/>
    <w:rsid w:val="00FB578F"/>
    <w:rsid w:val="00FB6AB3"/>
    <w:rsid w:val="00FC11EA"/>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42821"/>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Ruller5">
    <w:name w:val="Ruller5"/>
    <w:basedOn w:val="a"/>
    <w:rsid w:val="007C4189"/>
    <w:pPr>
      <w:overflowPunct w:val="0"/>
      <w:autoSpaceDE w:val="0"/>
      <w:autoSpaceDN w:val="0"/>
      <w:adjustRightInd w:val="0"/>
      <w:ind w:left="1642" w:right="1282"/>
      <w:jc w:val="both"/>
    </w:pPr>
    <w:rPr>
      <w:rFonts w:ascii="Arial TUR" w:hAnsi="Arial TUR" w:cs="FrankRuehl"/>
      <w:noProof w:val="0"/>
      <w:spacing w:val="10"/>
      <w:sz w:val="22"/>
      <w:szCs w:val="28"/>
    </w:rPr>
  </w:style>
  <w:style w:type="paragraph" w:customStyle="1" w:styleId="BODYVERDICT">
    <w:name w:val="BODY VERDICT"/>
    <w:basedOn w:val="a"/>
    <w:rsid w:val="007C4189"/>
    <w:pPr>
      <w:overflowPunct w:val="0"/>
      <w:autoSpaceDE w:val="0"/>
      <w:autoSpaceDN w:val="0"/>
      <w:adjustRightInd w:val="0"/>
    </w:pPr>
    <w:rPr>
      <w:rFonts w:cs="FrankRuehl"/>
      <w:noProof w:val="0"/>
      <w:spacing w:val="10"/>
      <w:sz w:val="22"/>
      <w:szCs w:val="28"/>
    </w:rPr>
  </w:style>
  <w:style w:type="character" w:styleId="Hyperlink">
    <w:name w:val="Hyperlink"/>
    <w:basedOn w:val="a0"/>
    <w:uiPriority w:val="99"/>
    <w:semiHidden/>
    <w:unhideWhenUsed/>
    <w:rsid w:val="007C41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699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88168605">
      <w:bodyDiv w:val="1"/>
      <w:marLeft w:val="0"/>
      <w:marRight w:val="0"/>
      <w:marTop w:val="0"/>
      <w:marBottom w:val="0"/>
      <w:divBdr>
        <w:top w:val="none" w:sz="0" w:space="0" w:color="auto"/>
        <w:left w:val="none" w:sz="0" w:space="0" w:color="auto"/>
        <w:bottom w:val="none" w:sz="0" w:space="0" w:color="auto"/>
        <w:right w:val="none" w:sz="0" w:space="0" w:color="auto"/>
      </w:divBdr>
    </w:div>
    <w:div w:id="204467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17BEE" w:rsidP="00E17BEE">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D09CE" w:rsidP="002D09CE">
          <w:pPr>
            <w:pStyle w:val="4672CCA166BA4F0A892EB1D7BA0002CB5"/>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2D09CE" w:rsidP="002D09CE">
          <w:pPr>
            <w:pStyle w:val="1C8A38705F7143EA87FF3DEB2C34E7E55"/>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2D09CE" w:rsidP="002D09CE">
          <w:pPr>
            <w:pStyle w:val="4DC45A2FD697422FAA3CD896A84FA7B45"/>
          </w:pPr>
          <w:r w:rsidRPr="00CD516B">
            <w:rPr>
              <w:rFonts w:ascii="Arial" w:hAnsi="Arial"/>
              <w:b/>
              <w:bCs/>
              <w:noProof w:val="0"/>
              <w:sz w:val="26"/>
              <w:szCs w:val="26"/>
              <w:rtl/>
            </w:rPr>
            <w:t>שם צד ב' ללא שם של חסוי</w:t>
          </w:r>
        </w:p>
      </w:docPartBody>
    </w:docPart>
    <w:docPart>
      <w:docPartPr>
        <w:name w:val="E94836ADA6264C72A55F651E19C4C7A6"/>
        <w:category>
          <w:name w:val="כללי"/>
          <w:gallery w:val="placeholder"/>
        </w:category>
        <w:types>
          <w:type w:val="bbPlcHdr"/>
        </w:types>
        <w:behaviors>
          <w:behavior w:val="content"/>
        </w:behaviors>
        <w:guid w:val="{A0E10C2F-5C5A-45D6-A5C8-AC7BEA29373A}"/>
      </w:docPartPr>
      <w:docPartBody>
        <w:p w:rsidR="00D6580E" w:rsidRDefault="002D09CE" w:rsidP="002D09CE">
          <w:pPr>
            <w:pStyle w:val="E94836ADA6264C72A55F651E19C4C7A64"/>
          </w:pPr>
          <w:r w:rsidRPr="00B62AD7">
            <w:rPr>
              <w:b/>
              <w:bCs/>
              <w:sz w:val="26"/>
              <w:szCs w:val="26"/>
              <w:rtl/>
            </w:rPr>
            <w:t xml:space="preserve">שם צד ג' ללא </w:t>
          </w:r>
          <w:r>
            <w:rPr>
              <w:b/>
              <w:bCs/>
              <w:sz w:val="26"/>
              <w:szCs w:val="26"/>
              <w:rtl/>
            </w:rPr>
            <w:t xml:space="preserve"> </w:t>
          </w:r>
          <w:r w:rsidRPr="00B62AD7">
            <w:rPr>
              <w:b/>
              <w:bCs/>
              <w:sz w:val="26"/>
              <w:szCs w:val="26"/>
              <w:rtl/>
            </w:rPr>
            <w:t>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1540D"/>
    <w:rsid w:val="00C96C06"/>
    <w:rsid w:val="00D24521"/>
    <w:rsid w:val="00D6580E"/>
    <w:rsid w:val="00E17BEE"/>
    <w:rsid w:val="00E31BF6"/>
    <w:rsid w:val="00E81DB1"/>
    <w:rsid w:val="00F04DC1"/>
    <w:rsid w:val="00F678CA"/>
    <w:rsid w:val="00FC5B39"/>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7BEE"/>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E17BE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80729365</CaseID>
    <CaseJudicialPersonPresentationDS>
      <CaseJudicalPersonActive>
        <CaseID>80729365</CaseID>
        <JudicialPersonID>028969640@GOV.IL</JudicialPersonID>
        <JudicialPersonTypeID>1</JudicialPersonTypeID>
        <JudicialTypeID>1</JudicialTypeID>
        <IsChairman>false</IsChairman>
        <TreatmentStartDate>2023-11-08T09:28:23.207+02:00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iesSelectionDS>
      <CaseParties>
        <PartyTypeName>בא כוח</PartyTypeName>
        <ProceedingType>כתב טענות עיקרי</ProceedingType>
        <PleaName>כתב ערר</PleaName>
        <PartyBelonging> - </PartyBelonging>
        <RoleName>בא כוח משיבים</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80729365</CaseID>
        <CaseJudicialPersonPresentationDS>
          <CaseJudicalPersonActive>
            <CaseID>80729365</CaseID>
            <JudicialPersonID>028969640@GOV.IL</JudicialPersonID>
            <JudicialPersonTypeID>1</JudicialPersonTypeID>
            <JudicialTypeID>1</JudicialTypeID>
            <IsChairman>false</IsChairman>
            <TreatmentStartDate>2023-11-08T09:28:23.207+02:00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yID>262214765</CasePartyID>
        <PartyTypeID>2</PartyTypeID>
        <ActivityStatusID>1</ActivityStatusID>
        <PartyAliasID>23</PartyAliasID>
        <PartyAliasName>בא כוח משיבים</PartyAliasName>
        <LegalEntityID>398656</LegalEntityID>
        <CaseLegalEntityID>126525147</CaseLegalEntityID>
        <AuthenticationTypeID>4</AuthenticationTypeID>
        <AuthenticationTypeName>מ.ר.</AuthenticationTypeName>
        <LegalEntityNumber>19202</LegalEntityNumber>
        <IsMainPartyType>true</IsMainPartyType>
        <CaseDisplayIdentifier>9932-11-23</CaseDisplayIdentifier>
        <CaseTypeID>10081</CaseTypeID>
        <CaseTypeName>ערר מ"ת (עמ"ת)</CaseTypeName>
        <CaseName>חאג' יחיא(עציר) נ' מדינת ישראל</CaseName>
        <FullAddress>הנרייטה סולד 1 תל אביב -יפו </FullAddress>
        <EmailAddress>pamam-vaadostshichrurim@justice.gov.il</EmailAddress>
        <MotionID>0</MotionID>
        <CasePleaID>0</CasePleaID>
        <LinkedCaseID>0</LinkedCaseID>
        <PartyID>2</PartyID>
        <CasePartyCategoryID>2</CasePartyCategoryID>
        <LegalEntityAddressID>70303721</LegalEntityAddressID>
        <LegalEntityEmailAddressID>68086050</LegalEntityEmailAddressID>
        <PleaTypeID>18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מסייע</PartyTypeName>
        <ProceedingType>כתב טענות עיקרי</ProceedingType>
        <PleaName>כתב ערר</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80729365</CaseID>
        <CaseJudicialPersonPresentationDS>
          <CaseJudicalPersonActive>
            <CaseID>80729365</CaseID>
            <JudicialPersonID>028969640@GOV.IL</JudicialPersonID>
            <JudicialPersonTypeID>1</JudicialPersonTypeID>
            <JudicialTypeID>1</JudicialTypeID>
            <IsChairman>false</IsChairman>
            <TreatmentStartDate>2023-11-08T09:28:23.207+02:00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yID>262214702</CasePartyID>
        <PartyTypeID>3</PartyTypeID>
        <ActivityStatusID>1</ActivityStatusID>
        <OrdinalNumber>1</OrdinalNumber>
        <LegalEntityID>74409308</LegalEntityID>
        <CaseLegalEntityID>126525110</CaseLegalEntityID>
        <AssistantRoleID>101</AssistantRoleID>
        <AuthenticationTypeID>13</AuthenticationTypeID>
        <AuthenticationTypeName>משרדי ממשלה</AuthenticationTypeName>
        <LegalEntityNumber>570001686</LegalEntityNumber>
        <IsMainPartyType>true</IsMainPartyType>
        <CaseDisplayIdentifier>9932-11-23</CaseDisplayIdentifier>
        <CaseTypeID>10081</CaseTypeID>
        <CaseTypeName>ערר מ"ת (עמ"ת)</CaseTypeName>
        <CaseName>חאג' יחיא(עציר) נ' מדינת ישראל</CaseName>
        <FullAddress>. רמלה </FullAddress>
        <MotionID>0</MotionID>
        <CasePleaID>0</CasePleaID>
        <LinkedCaseID>0</LinkedCaseID>
        <CasePartyCategoryID>2</CasePartyCategoryID>
        <LegalEntityAddressID>86201195</LegalEntityAddressID>
        <PleaTypeID>18</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עבדללה גאבר</FullName>
        <FirstName>עבדללה</FirstName>
        <LastName>גאבר</LastName>
        <PartyPropertyName/>
        <AuthenticationTypeAndNumber>מ.ר. 42559</AuthenticationTypeAndNumber>
        <RepresentatedOrRepresentativesNames>היא חאג' יחיא</RepresentatedOrRepresentativesNames>
        <RepresentatedOrRepresentativesCount>1</RepresentatedOrRepresentativesCount>
        <InvitedBy/>
        <CaseID>80729365</CaseID>
        <CaseJudicialPersonPresentationDS>
          <CaseJudicalPersonActive>
            <CaseID>80729365</CaseID>
            <JudicialPersonID>028969640@GOV.IL</JudicialPersonID>
            <JudicialPersonTypeID>1</JudicialPersonTypeID>
            <JudicialTypeID>1</JudicialTypeID>
            <IsChairman>false</IsChairman>
            <TreatmentStartDate>2023-11-08T09:28:23.207+02:00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yID>262214703</CasePartyID>
        <PartyTypeID>2</PartyTypeID>
        <ActivityStatusID>1</ActivityStatusID>
        <PartyAliasID>35</PartyAliasID>
        <PartyAliasName>בא כוח עוררים</PartyAliasName>
        <OrdinalNumber>1</OrdinalNumber>
        <LegalEntityID>415966</LegalEntityID>
        <CaseLegalEntityID>126525111</CaseLegalEntityID>
        <AuthenticationTypeID>4</AuthenticationTypeID>
        <AuthenticationTypeName>מ.ר.</AuthenticationTypeName>
        <LegalEntityNumber>42559</LegalEntityNumber>
        <IsMainPartyType>true</IsMainPartyType>
        <CaseDisplayIdentifier>9932-11-23</CaseDisplayIdentifier>
        <CaseTypeID>10081</CaseTypeID>
        <CaseTypeName>ערר מ"ת (עמ"ת)</CaseTypeName>
        <CaseName>חאג' יחיא(עציר) נ' מדינת ישראל</CaseName>
        <FullAddress>טייבה ת.ד 63</FullAddress>
        <MotionID>0</MotionID>
        <CasePleaID>0</CasePleaID>
        <FatherName xml:space="preserve">        </FatherName>
        <LinkedCaseID>0</LinkedCaseID>
        <PartyID>1</PartyID>
        <CasePartyCategoryID>2</CasePartyCategoryID>
        <LegalEntityAddressID>458948</LegalEntityAddressID>
        <PleaTypeID>18</PleaTypeID>
        <LawyerOfficeName>משרד עו"ד: עבדללה גאבר</LawyerOfficeName>
        <LawyerOfficeID>456610</LawyerOfficeID>
        <GroupPartyAlias/>
        <IsConverted>false</IsConverted>
        <LegalEntityNameID>36950</LegalEntityNameID>
        <RepresentatedNamesOfAssistant/>
        <LegalEntityTypeID>4</LegalEntityTypeID>
        <IsVerdictExists>false</IsVerdictExists>
        <IsAsirAzir>false</IsAsirAzir>
        <IsPublicationProhibited>false</IsPublicationProhibited>
        <PublicationProhibitedFullName>עבדללה גאבר</PublicationProhibitedFullName>
      </CaseParties>
      <CaseParties>
        <PartyTypeName>צד</PartyTypeName>
        <ProceedingType>כתב טענות עיקרי</ProceedingType>
        <PleaName>כתב ערר</PleaName>
        <PartyBelonging>צד א'</PartyBelonging>
        <RoleName>עורר 1 - משיב</RoleName>
        <IsSubProceeding>FALSE</IsSubProceeding>
        <FullName>היא חאג' יחיא (עציר)</FullName>
        <FirstName>היא</FirstName>
        <LastName>חאג' יחיא</LastName>
        <PartyPropertyID>6</PartyPropertyID>
        <PartyPropertyName/>
        <AuthenticationTypeAndNumber>ת"ז 322560616</AuthenticationTypeAndNumber>
        <RepresentatedOrRepresentativesNames>עבדללה גאבר</RepresentatedOrRepresentativesNames>
        <RepresentatedOrRepresentativesCount>1</RepresentatedOrRepresentativesCount>
        <InvitedBy/>
        <CaseID>80729365</CaseID>
        <CaseJudicialPersonPresentationDS>
          <CaseJudicalPersonActive>
            <CaseID>80729365</CaseID>
            <JudicialPersonID>028969640@GOV.IL</JudicialPersonID>
            <JudicialPersonTypeID>1</JudicialPersonTypeID>
            <JudicialTypeID>1</JudicialTypeID>
            <IsChairman>false</IsChairman>
            <TreatmentStartDate>2023-11-08T09:28:23.207+02:00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yID>262214700</CasePartyID>
        <PartyTypeID>1</PartyTypeID>
        <ActivityStatusID>1</ActivityStatusID>
        <PartyAliasID>16</PartyAliasID>
        <PartyAliasName>עורר</PartyAliasName>
        <OrdinalNumber>1</OrdinalNumber>
        <LegalEntityID>79806830</LegalEntityID>
        <CaseLegalEntityID>126525108</CaseLegalEntityID>
        <AuthenticationTypeID>1</AuthenticationTypeID>
        <AuthenticationTypeName>ת"ז</AuthenticationTypeName>
        <LegalEntityNumber>322560616</LegalEntityNumber>
        <IsMainPartyType>true</IsMainPartyType>
        <CaseDisplayIdentifier>9932-11-23</CaseDisplayIdentifier>
        <CaseTypeID>10081</CaseTypeID>
        <CaseTypeName>ערר מ"ת (עמ"ת)</CaseTypeName>
        <CaseName>חאג' יחיא(עציר) נ' מדינת ישראל</CaseName>
        <FullAddress>. טייבה </FullAddress>
        <MotionID>0</MotionID>
        <CasePleaID>0</CasePleaID>
        <BirthDate>2000-10-26T00:00:00+02:00</BirthDate>
        <FatherName>נשאת</FatherName>
        <LinkedCaseID>0</LinkedCaseID>
        <PartyID>1</PartyID>
        <CasePartyCategoryID>2</CasePartyCategoryID>
        <LegalEntityAddressID>88515470</LegalEntityAddressID>
        <PleaTypeID>18</PleaTypeID>
        <GroupPartyAlias>עוררים</GroupPartyAlias>
        <IsConverted>false</IsConverted>
        <LegalEntityRegisteredNameID>9540826</LegalEntityRegisteredNameID>
        <LegalEntityNameID>95603209</LegalEntityNameID>
        <RepresentatedNamesOfAssistant/>
        <LegalEntityTypeID>1</LegalEntityTypeID>
        <IsVerdictExists>false</IsVerdictExists>
        <IsAsirAzir>true</IsAsirAzir>
        <IsPublicationProhibited>false</IsPublicationProhibited>
        <PublicationProhibitedFullName>היא חאג' יחיא (עציר)</PublicationProhibitedFullName>
      </CaseParties>
      <CaseParties>
        <PartyTypeName>צד</PartyTypeName>
        <ProceedingType>כתב טענות עיקרי</ProceedingType>
        <PleaName>כתב ערר</PleaName>
        <PartyBelonging>צד ב'</PartyBelonging>
        <RoleName>משיב 1 - מבקש</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80729365</CaseID>
        <CaseJudicialPersonPresentationDS>
          <CaseJudicalPersonActive>
            <CaseID>80729365</CaseID>
            <JudicialPersonID>028969640@GOV.IL</JudicialPersonID>
            <JudicialPersonTypeID>1</JudicialPersonTypeID>
            <JudicialTypeID>1</JudicialTypeID>
            <IsChairman>false</IsChairman>
            <TreatmentStartDate>2023-11-08T09:28:23.207+02:00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yID>262214701</CasePartyID>
        <PartyTypeID>1</PartyTypeID>
        <ActivityStatusID>1</ActivityStatusID>
        <PartyAliasID>4</PartyAliasID>
        <PartyAliasName>משיב</PartyAliasName>
        <OrdinalNumber>1</OrdinalNumber>
        <LegalEntityID>4</LegalEntityID>
        <CaseLegalEntityID>126525109</CaseLegalEntityID>
        <AuthenticationTypeID>41</AuthenticationTypeID>
        <AuthenticationTypeName>מדינת ישראל </AuthenticationTypeName>
        <LegalEntityNumber/>
        <IsMainPartyType>true</IsMainPartyType>
        <CaseDisplayIdentifier>9932-11-23</CaseDisplayIdentifier>
        <CaseTypeID>10081</CaseTypeID>
        <CaseTypeName>ערר מ"ת (עמ"ת)</CaseTypeName>
        <CaseName>חאג' יחיא(עציר) נ' מדינת ישראל</CaseName>
        <FullAddress/>
        <MotionID>0</MotionID>
        <CasePleaID>0</CasePleaID>
        <LinkedCaseID>0</LinkedCaseID>
        <PartyID>2</PartyID>
        <CasePartyCategoryID>2</CasePartyCategoryID>
        <PleaTypeID>18</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SelectionDS>
    <DecisionName>החלטה  שניתנה ע"י  עמית מיכלס</DecisionName>
    <CourtDisplayName>בית המשפט המחוזי מרכז-לוד</CourtDisplayName>
    <IsCaseJudgePanel>false</IsCaseJudgePanel>
    <DecisionSignatureDate>2023-11-18T12:05:16.5076257+02:00</DecisionSignatureDate>
    <OpenCaseDate>2023-11-06T07:20:00+02:00</OpenCaseDate>
    <ExternalCaseNumber>444490/2023</ExternalCaseNumber>
    <DecisionTypeID>1</DecisionTypeID>
    <DecisionSignatureUserName>עמית מיכלס</DecisionSignatureUserName>
    <DecisionSignatureDateHebrew>2023-11-18T12:05:16.5076257+02:00</DecisionSignatureDateHebrew>
    <DecisionWriterID>028969640@GOV.IL</DecisionWriterID>
    <CourtAddress>רח' שדרות הציונות 3, לוד -1</CourtAddress>
    <IsAutoTextInCaseExist>false</IsAutoTextInCaseExist>
    <DecisionSignatureRoleName>שופט</DecisionSignatureRoleName>
    <DecisionSignatureUserTitleName>שופט</DecisionSignatureUserTitleName>
    <CaseName>חאג' יחיא(עציר) נ' מדינת ישראל</CaseName>
    <DecisionNumberInCase>5</DecisionNumberInCase>
  </dt_Decision>
  <dt_DecisionCase>
    <DecisionID>0</DecisionID>
    <CaseID>80729365</CaseID>
    <CaseJudicialPersonPresentationDS>
      <CaseJudicalPersonActive>
        <CaseID>80729365</CaseID>
        <JudicialPersonID>028969640@GOV.IL</JudicialPersonID>
        <JudicialPersonTypeID>1</JudicialPersonTypeID>
        <JudicialTypeID>1</JudicialTypeID>
        <IsChairman>false</IsChairman>
        <TreatmentStartDate>2023-11-08T09:28:23.207+02:00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iesSelectionDS>
      <CaseParties>
        <PartyTypeName>בא כוח</PartyTypeName>
        <ProceedingType>כתב טענות עיקרי</ProceedingType>
        <PleaName>כתב ערר</PleaName>
        <PartyBelonging> - </PartyBelonging>
        <RoleName>בא כוח משיבים</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80729365</CaseID>
        <CaseJudicialPersonPresentationDS>
          <CaseJudicalPersonActive>
            <CaseID>80729365</CaseID>
            <JudicialPersonID>028969640@GOV.IL</JudicialPersonID>
            <JudicialPersonTypeID>1</JudicialPersonTypeID>
            <JudicialTypeID>1</JudicialTypeID>
            <IsChairman>false</IsChairman>
            <TreatmentStartDate>2023-11-08T09:28:23.207+02:00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yID>262214765</CasePartyID>
        <PartyTypeID>2</PartyTypeID>
        <ActivityStatusID>1</ActivityStatusID>
        <PartyAliasID>23</PartyAliasID>
        <PartyAliasName>בא כוח משיבים</PartyAliasName>
        <LegalEntityID>398656</LegalEntityID>
        <CaseLegalEntityID>126525147</CaseLegalEntityID>
        <AuthenticationTypeID>4</AuthenticationTypeID>
        <AuthenticationTypeName>מ.ר.</AuthenticationTypeName>
        <LegalEntityNumber>19202</LegalEntityNumber>
        <IsMainPartyType>true</IsMainPartyType>
        <CaseDisplayIdentifier>9932-11-23</CaseDisplayIdentifier>
        <CaseTypeID>10081</CaseTypeID>
        <CaseTypeName>ערר מ"ת (עמ"ת)</CaseTypeName>
        <CaseName>חאג' יחיא(עציר) נ' מדינת ישראל</CaseName>
        <FullAddress>הנרייטה סולד 1 תל אביב -יפו </FullAddress>
        <EmailAddress>pamam-vaadostshichrurim@justice.gov.il</EmailAddress>
        <MotionID>0</MotionID>
        <CasePleaID>0</CasePleaID>
        <LinkedCaseID>0</LinkedCaseID>
        <PartyID>2</PartyID>
        <CasePartyCategoryID>2</CasePartyCategoryID>
        <LegalEntityAddressID>70303721</LegalEntityAddressID>
        <LegalEntityEmailAddressID>68086050</LegalEntityEmailAddressID>
        <PleaTypeID>18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מסייע</PartyTypeName>
        <ProceedingType>כתב טענות עיקרי</ProceedingType>
        <PleaName>כתב ערר</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80729365</CaseID>
        <CaseJudicialPersonPresentationDS>
          <CaseJudicalPersonActive>
            <CaseID>80729365</CaseID>
            <JudicialPersonID>028969640@GOV.IL</JudicialPersonID>
            <JudicialPersonTypeID>1</JudicialPersonTypeID>
            <JudicialTypeID>1</JudicialTypeID>
            <IsChairman>false</IsChairman>
            <TreatmentStartDate>2023-11-08T09:28:23.207+02:00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yID>262214702</CasePartyID>
        <PartyTypeID>3</PartyTypeID>
        <ActivityStatusID>1</ActivityStatusID>
        <OrdinalNumber>1</OrdinalNumber>
        <LegalEntityID>74409308</LegalEntityID>
        <CaseLegalEntityID>126525110</CaseLegalEntityID>
        <AssistantRoleID>101</AssistantRoleID>
        <AuthenticationTypeID>13</AuthenticationTypeID>
        <AuthenticationTypeName>משרדי ממשלה</AuthenticationTypeName>
        <LegalEntityNumber>570001686</LegalEntityNumber>
        <IsMainPartyType>true</IsMainPartyType>
        <CaseDisplayIdentifier>9932-11-23</CaseDisplayIdentifier>
        <CaseTypeID>10081</CaseTypeID>
        <CaseTypeName>ערר מ"ת (עמ"ת)</CaseTypeName>
        <CaseName>חאג' יחיא(עציר) נ' מדינת ישראל</CaseName>
        <FullAddress>. רמלה </FullAddress>
        <MotionID>0</MotionID>
        <CasePleaID>0</CasePleaID>
        <LinkedCaseID>0</LinkedCaseID>
        <CasePartyCategoryID>2</CasePartyCategoryID>
        <LegalEntityAddressID>86201195</LegalEntityAddressID>
        <PleaTypeID>18</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עבדללה גאבר</FullName>
        <FirstName>עבדללה</FirstName>
        <LastName>גאבר</LastName>
        <PartyPropertyName/>
        <AuthenticationTypeAndNumber>מ.ר. 42559</AuthenticationTypeAndNumber>
        <RepresentatedOrRepresentativesNames>היא חאג' יחיא</RepresentatedOrRepresentativesNames>
        <RepresentatedOrRepresentativesCount>1</RepresentatedOrRepresentativesCount>
        <InvitedBy/>
        <CaseID>80729365</CaseID>
        <CaseJudicialPersonPresentationDS>
          <CaseJudicalPersonActive>
            <CaseID>80729365</CaseID>
            <JudicialPersonID>028969640@GOV.IL</JudicialPersonID>
            <JudicialPersonTypeID>1</JudicialPersonTypeID>
            <JudicialTypeID>1</JudicialTypeID>
            <IsChairman>false</IsChairman>
            <TreatmentStartDate>2023-11-08T09:28:23.207+02:00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yID>262214703</CasePartyID>
        <PartyTypeID>2</PartyTypeID>
        <ActivityStatusID>1</ActivityStatusID>
        <PartyAliasID>35</PartyAliasID>
        <PartyAliasName>בא כוח עוררים</PartyAliasName>
        <OrdinalNumber>1</OrdinalNumber>
        <LegalEntityID>415966</LegalEntityID>
        <CaseLegalEntityID>126525111</CaseLegalEntityID>
        <AuthenticationTypeID>4</AuthenticationTypeID>
        <AuthenticationTypeName>מ.ר.</AuthenticationTypeName>
        <LegalEntityNumber>42559</LegalEntityNumber>
        <IsMainPartyType>true</IsMainPartyType>
        <CaseDisplayIdentifier>9932-11-23</CaseDisplayIdentifier>
        <CaseTypeID>10081</CaseTypeID>
        <CaseTypeName>ערר מ"ת (עמ"ת)</CaseTypeName>
        <CaseName>חאג' יחיא(עציר) נ' מדינת ישראל</CaseName>
        <FullAddress>טייבה ת.ד 63</FullAddress>
        <MotionID>0</MotionID>
        <CasePleaID>0</CasePleaID>
        <FatherName xml:space="preserve">        </FatherName>
        <LinkedCaseID>0</LinkedCaseID>
        <PartyID>1</PartyID>
        <CasePartyCategoryID>2</CasePartyCategoryID>
        <LegalEntityAddressID>458948</LegalEntityAddressID>
        <PleaTypeID>18</PleaTypeID>
        <LawyerOfficeName>משרד עו"ד: עבדללה גאבר</LawyerOfficeName>
        <LawyerOfficeID>456610</LawyerOfficeID>
        <GroupPartyAlias/>
        <IsConverted>false</IsConverted>
        <LegalEntityNameID>36950</LegalEntityNameID>
        <RepresentatedNamesOfAssistant/>
        <LegalEntityTypeID>4</LegalEntityTypeID>
        <IsVerdictExists>false</IsVerdictExists>
        <IsAsirAzir>false</IsAsirAzir>
        <IsPublicationProhibited>false</IsPublicationProhibited>
        <PublicationProhibitedFullName>עבדללה גאבר</PublicationProhibitedFullName>
      </CaseParties>
      <CaseParties>
        <PartyTypeName>צד</PartyTypeName>
        <ProceedingType>כתב טענות עיקרי</ProceedingType>
        <PleaName>כתב ערר</PleaName>
        <PartyBelonging>צד א'</PartyBelonging>
        <RoleName>עורר 1 - משיב</RoleName>
        <IsSubProceeding>FALSE</IsSubProceeding>
        <FullName>היא חאג' יחיא (עציר)</FullName>
        <FirstName>היא</FirstName>
        <LastName>חאג' יחיא</LastName>
        <PartyPropertyID>6</PartyPropertyID>
        <PartyPropertyName/>
        <AuthenticationTypeAndNumber>ת"ז 322560616</AuthenticationTypeAndNumber>
        <RepresentatedOrRepresentativesNames>עבדללה גאבר</RepresentatedOrRepresentativesNames>
        <RepresentatedOrRepresentativesCount>1</RepresentatedOrRepresentativesCount>
        <InvitedBy/>
        <CaseID>80729365</CaseID>
        <CaseJudicialPersonPresentationDS>
          <CaseJudicalPersonActive>
            <CaseID>80729365</CaseID>
            <JudicialPersonID>028969640@GOV.IL</JudicialPersonID>
            <JudicialPersonTypeID>1</JudicialPersonTypeID>
            <JudicialTypeID>1</JudicialTypeID>
            <IsChairman>false</IsChairman>
            <TreatmentStartDate>2023-11-08T09:28:23.207+02:00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yID>262214700</CasePartyID>
        <PartyTypeID>1</PartyTypeID>
        <ActivityStatusID>1</ActivityStatusID>
        <PartyAliasID>16</PartyAliasID>
        <PartyAliasName>עורר</PartyAliasName>
        <OrdinalNumber>1</OrdinalNumber>
        <LegalEntityID>79806830</LegalEntityID>
        <CaseLegalEntityID>126525108</CaseLegalEntityID>
        <AuthenticationTypeID>1</AuthenticationTypeID>
        <AuthenticationTypeName>ת"ז</AuthenticationTypeName>
        <LegalEntityNumber>322560616</LegalEntityNumber>
        <IsMainPartyType>true</IsMainPartyType>
        <CaseDisplayIdentifier>9932-11-23</CaseDisplayIdentifier>
        <CaseTypeID>10081</CaseTypeID>
        <CaseTypeName>ערר מ"ת (עמ"ת)</CaseTypeName>
        <CaseName>חאג' יחיא(עציר) נ' מדינת ישראל</CaseName>
        <FullAddress>. טייבה </FullAddress>
        <MotionID>0</MotionID>
        <CasePleaID>0</CasePleaID>
        <BirthDate>2000-10-26T00:00:00+02:00</BirthDate>
        <FatherName>נשאת</FatherName>
        <LinkedCaseID>0</LinkedCaseID>
        <PartyID>1</PartyID>
        <CasePartyCategoryID>2</CasePartyCategoryID>
        <LegalEntityAddressID>88515470</LegalEntityAddressID>
        <PleaTypeID>18</PleaTypeID>
        <GroupPartyAlias>עוררים</GroupPartyAlias>
        <IsConverted>false</IsConverted>
        <LegalEntityRegisteredNameID>9540826</LegalEntityRegisteredNameID>
        <LegalEntityNameID>95603209</LegalEntityNameID>
        <RepresentatedNamesOfAssistant/>
        <LegalEntityTypeID>1</LegalEntityTypeID>
        <IsVerdictExists>false</IsVerdictExists>
        <IsAsirAzir>true</IsAsirAzir>
        <IsPublicationProhibited>false</IsPublicationProhibited>
        <PublicationProhibitedFullName>היא חאג' יחיא (עציר)</PublicationProhibitedFullName>
      </CaseParties>
      <CaseParties>
        <PartyTypeName>צד</PartyTypeName>
        <ProceedingType>כתב טענות עיקרי</ProceedingType>
        <PleaName>כתב ערר</PleaName>
        <PartyBelonging>צד ב'</PartyBelonging>
        <RoleName>משיב 1 - מבקש</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80729365</CaseID>
        <CaseJudicialPersonPresentationDS>
          <CaseJudicalPersonActive>
            <CaseID>80729365</CaseID>
            <JudicialPersonID>028969640@GOV.IL</JudicialPersonID>
            <JudicialPersonTypeID>1</JudicialPersonTypeID>
            <JudicialTypeID>1</JudicialTypeID>
            <IsChairman>false</IsChairman>
            <TreatmentStartDate>2023-11-08T09:28:23.207+02:00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yID>262214701</CasePartyID>
        <PartyTypeID>1</PartyTypeID>
        <ActivityStatusID>1</ActivityStatusID>
        <PartyAliasID>4</PartyAliasID>
        <PartyAliasName>משיב</PartyAliasName>
        <OrdinalNumber>1</OrdinalNumber>
        <LegalEntityID>4</LegalEntityID>
        <CaseLegalEntityID>126525109</CaseLegalEntityID>
        <AuthenticationTypeID>41</AuthenticationTypeID>
        <AuthenticationTypeName>מדינת ישראל </AuthenticationTypeName>
        <LegalEntityNumber/>
        <IsMainPartyType>true</IsMainPartyType>
        <CaseDisplayIdentifier>9932-11-23</CaseDisplayIdentifier>
        <CaseTypeID>10081</CaseTypeID>
        <CaseTypeName>ערר מ"ת (עמ"ת)</CaseTypeName>
        <CaseName>חאג' יחיא(עציר) נ' מדינת ישראל</CaseName>
        <FullAddress/>
        <MotionID>0</MotionID>
        <CasePleaID>0</CasePleaID>
        <LinkedCaseID>0</LinkedCaseID>
        <PartyID>2</PartyID>
        <CasePartyCategoryID>2</CasePartyCategoryID>
        <PleaTypeID>18</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SelectionDS>
    <CaseName>חאג' יחיא(עציר) נ' מדינת ישראל</CaseName>
    <CaseDisplayIdentifier>9932-11-23</CaseDisplayIdentifier>
    <CaseTypeShortName>עמ"ת</CaseTypeShortName>
  </dt_DecisionCase>
  <dt_DecisionJudgePanel>
    <JudgeID>028969640@GOV.IL</JudgeID>
    <DisplayName>עמית מיכלס</DisplayName>
    <RoleName>שופט</RoleName>
    <UserTitleName>שופט</UserTitleName>
  </dt_DecisionJudgePanel>
  <dt_LegalEntityDetails>
    <Fax>03-6959567</Fax>
    <Phone>073-3924444</Phone>
    <PartyID>2</PartyID>
    <PartyTypeID>2</PartyTypeID>
    <DecisionID>0</DecisionID>
    <StreetName>הנרייטה סולד 1</StreetName>
    <CityName>תל אביב -יפו</CityName>
    <FullName>רחל אבישר-אבלס</FullName>
    <Email>pamam-vaadostshichrurim@justice.gov.il</Email>
    <IsPublicationProhibited>false</IsPublicationProhibited>
  </dt_LegalEntityDetails>
  <dt_LegalEntityDetails>
    <PartyID>1</PartyID>
    <PartyTypeID>1</PartyTypeID>
    <DecisionID>0</DecisionID>
    <StreetName>.</StreetName>
    <CityName>טייבה</CityName>
    <FullName>היא חאג' יחיא</FullName>
    <IsPublicationProhibited>false</IsPublicationProhibited>
  </dt_LegalEntityDetails>
  <dt_LegalEntityDetails>
    <PartyID>2</PartyID>
    <PartyTypeID>1</PartyTypeID>
    <DecisionID>0</DecisionID>
    <IsPublicationProhibited>false</IsPublicationProhibited>
  </dt_LegalEntityDetails>
  <dt_LegalEntityDetails>
    <Fax/>
    <Phone/>
    <AddressDesc/>
    <PartyTypeID>3</PartyTypeID>
    <DecisionID>0</DecisionID>
    <AssistantRoleID>101</AssistantRoleID>
    <StreetName>.</StreetName>
    <CityName>רמלה</CityName>
    <FullName> שב"ס - צפיה בתיקים</FullName>
    <Email/>
    <IsPublicationProhibited>false</IsPublicationProhibited>
  </dt_LegalEntityDetails>
  <dt_LegalEntityDetails>
    <Fax>09-7990930</Fax>
    <Phone>054-2281421</Phone>
    <AddressDesc>ת.ד 63</AddressDesc>
    <PartyID>1</PartyID>
    <PartyTypeID>2</PartyTypeID>
    <DecisionID>0</DecisionID>
    <StreetName xml:space="preserve">  </StreetName>
    <ZipCode>40400</ZipCode>
    <CityName>טייבה</CityName>
    <FullName>עבדללה גאבר</FullName>
    <IsPublicationProhibited>false</IsPublicationProhibited>
  </dt_LegalEntityDetails>
  <dt_CaseJudicalPersonActive>
    <CaseJudicalPerson>שופט עמית מיכלס</CaseJudicalPerson>
  </dt_CaseJudicalPersonActive>
  <dt_Sitting>
    <PreviousMeetingDate>2023-11-13T08:30:00+02:00</PreviousMeetingDate>
    <PreviousSittingTypeID>53</PreviousSittingTypeID>
    <PreviousMeetingDisplayName>שופט עמית מיכלס</PreviousMeetingDisplayName>
    <PreviousMeetingRoleName>שופט</PreviousMeetingRoleName>
    <PreviousMeetingUserTitleName>שופט</PreviousMeetingUserTitleName>
    <PreviousMeetingUserUPN>028969640@GOV.IL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055EB-2E0B-4E49-9FCF-D62EFA033CED}">
  <ds:schemaRefs/>
</ds:datastoreItem>
</file>

<file path=customXml/itemProps2.xml><?xml version="1.0" encoding="utf-8"?>
<ds:datastoreItem xmlns:ds="http://schemas.openxmlformats.org/officeDocument/2006/customXml" ds:itemID="{65878326-A04A-4854-B2FA-1CF2E3B5B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2641</Words>
  <Characters>13209</Characters>
  <Application>Microsoft Office Word</Application>
  <DocSecurity>0</DocSecurity>
  <Lines>110</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2023-11-23T06:20:00Z</dcterms:created>
  <dcterms:modified xsi:type="dcterms:W3CDTF">2023-11-23T06:20:00Z</dcterms:modified>
</cp:coreProperties>
</file>